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ntTable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9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355" w:after="0"/>
        <w:ind w:left="0" w:right="0" w:hanging="0"/>
        <w:jc w:val="center"/>
        <w:rPr>
          <w:b/>
          <w:b/>
          <w:bCs/>
        </w:rPr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ACORDO DE</w:t>
      </w: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 TRANSFERÊNCIA DE MATERIAL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240" w:after="0"/>
        <w:ind w:left="17" w:right="0" w:hanging="0"/>
        <w:jc w:val="left"/>
        <w:rPr>
          <w:b/>
          <w:b/>
          <w:bCs/>
        </w:rPr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Este Acordo de Transferência de Material é celebrado entre: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28" w:before="235" w:after="0"/>
        <w:ind w:left="11" w:right="53" w:firstLine="7"/>
        <w:jc w:val="both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EE0000"/>
          <w:position w:val="0"/>
          <w:sz w:val="22"/>
          <w:sz w:val="21"/>
          <w:szCs w:val="21"/>
          <w:u w:val="none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Hospital São José de Doenças Infecciosas (HSJ), órgão público, criado e mantido pela Secretaria da Saúde do Estado do Ceará, localizado no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vertAlign w:val="baseline"/>
        </w:rPr>
        <w:t xml:space="preserve">Rua Nestor Barbosa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1"/>
          <w:sz w:val="21"/>
          <w:szCs w:val="21"/>
          <w:u w:val="none"/>
          <w:vertAlign w:val="baseline"/>
          <w:lang w:val="pt-BR" w:eastAsia="zh-CN" w:bidi="hi-IN"/>
        </w:rPr>
        <w:t>315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vertAlign w:val="baseline"/>
        </w:rPr>
        <w:t>, Parquelândia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, Fortaleza, Ceará, Brasil, CEP 60455-610, e aqui representado por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EE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__________________________________ (Diretor Geral do H</w:t>
      </w:r>
      <w:r>
        <w:rPr>
          <w:color w:val="EE0000"/>
          <w:sz w:val="21"/>
          <w:szCs w:val="21"/>
        </w:rPr>
        <w:t>SJ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EE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)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e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EE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______________________________________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EE0000"/>
          <w:position w:val="0"/>
          <w:sz w:val="21"/>
          <w:sz w:val="21"/>
          <w:szCs w:val="21"/>
          <w:u w:val="single"/>
          <w:shd w:fill="auto" w:val="clear"/>
          <w:vertAlign w:val="baseline"/>
        </w:rPr>
        <w:t>(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EE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Receptor - Instituição que receberá o Material Biológico).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246" w:after="0"/>
        <w:ind w:left="0" w:right="0" w:hanging="0"/>
        <w:jc w:val="left"/>
        <w:rPr>
          <w:b/>
          <w:b/>
          <w:bCs/>
        </w:rPr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O Material deste Acordo é: </w:t>
      </w:r>
    </w:p>
    <w:p>
      <w:pPr>
        <w:pStyle w:val="LOnormal"/>
        <w:widowControl w:val="false"/>
        <w:shd w:val="clear" w:fill="auto"/>
        <w:spacing w:lineRule="auto" w:line="240" w:before="246" w:after="0"/>
        <w:ind w:left="0" w:right="0" w:hanging="0"/>
        <w:jc w:val="left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EE0000"/>
          <w:position w:val="0"/>
          <w:sz w:val="22"/>
          <w:sz w:val="21"/>
          <w:szCs w:val="21"/>
          <w:u w:val="none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EE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___________________________________________.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28" w:before="478" w:after="0"/>
        <w:ind w:left="19" w:right="69" w:hanging="16"/>
        <w:jc w:val="both"/>
        <w:rPr/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Após a assinatura deste Acordo, o Material se tornará disponível para o Receptor pelo  HSJ sujeito aos seguintes termos e condições: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247" w:after="0"/>
        <w:ind w:left="0" w:right="0" w:hanging="0"/>
        <w:jc w:val="center"/>
        <w:rPr>
          <w:b/>
          <w:b/>
          <w:bCs/>
        </w:rPr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TERMOS E CONDIÇÕES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165" w:after="0"/>
        <w:ind w:left="19" w:right="0" w:hanging="0"/>
        <w:jc w:val="both"/>
        <w:rPr>
          <w:b/>
          <w:b/>
          <w:bCs/>
        </w:rPr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1. Escopo de uso do Material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18" w:before="156" w:after="0"/>
        <w:ind w:left="16" w:right="53" w:firstLine="9"/>
        <w:jc w:val="both"/>
        <w:rPr/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1.1 O Material deverá ser usado pelo Receptor unicamente para realizar o projeto de pesquisa conforme definido abaixo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EE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(“Título da Pesquisa”)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:</w:t>
      </w:r>
    </w:p>
    <w:p>
      <w:pPr>
        <w:pStyle w:val="LOnormal"/>
        <w:widowControl w:val="false"/>
        <w:shd w:val="clear" w:fill="auto"/>
        <w:spacing w:lineRule="auto" w:line="218" w:before="156" w:after="0"/>
        <w:ind w:left="16" w:right="53" w:firstLine="9"/>
        <w:jc w:val="both"/>
        <w:rPr>
          <w:rFonts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20" w:before="165" w:after="0"/>
        <w:ind w:left="10" w:right="56" w:firstLine="15"/>
        <w:jc w:val="both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1"/>
          <w:szCs w:val="21"/>
          <w:u w:val="none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1.2 O Material Biológico e Derivativos, como isolados de patógenos em culturas, não devem ser usados para qualquer tipo de propósito comercial, qualquer que seja, pelo Receptor. Nenhum outro direito ou licença é concedido ou implícito por este Acordo. Se o Receptor tiver a intenção de estender o escopo da pesquisa conforme definido abaixo, o Receptor deverá informar por escrito à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1"/>
          <w:sz w:val="21"/>
          <w:szCs w:val="21"/>
          <w:u w:val="none"/>
          <w:shd w:fill="auto" w:val="clear"/>
          <w:vertAlign w:val="baseline"/>
          <w:lang w:val="pt-BR" w:eastAsia="zh-CN" w:bidi="hi-IN"/>
        </w:rPr>
        <w:t>Direção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 Geral do </w:t>
      </w:r>
      <w:r>
        <w:rPr>
          <w:sz w:val="21"/>
          <w:szCs w:val="21"/>
        </w:rPr>
        <w:t>HSJ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, ao Núcleo de Pesquisa e ao Comitê de Ética em Pesquisa (CEP/</w:t>
      </w:r>
      <w:r>
        <w:rPr>
          <w:sz w:val="21"/>
          <w:szCs w:val="21"/>
        </w:rPr>
        <w:t>HSJ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).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18" w:before="180" w:after="0"/>
        <w:ind w:left="8" w:right="55" w:firstLine="16"/>
        <w:jc w:val="both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1"/>
          <w:szCs w:val="21"/>
          <w:u w:val="none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1.3 O Material Biológico e Derivativos, se houver, não devem ser distribuídos a terceiros sem a prévia autorização por escrito da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1"/>
          <w:sz w:val="21"/>
          <w:szCs w:val="21"/>
          <w:u w:val="none"/>
          <w:shd w:fill="auto" w:val="clear"/>
          <w:vertAlign w:val="baseline"/>
          <w:lang w:val="pt-BR" w:eastAsia="zh-CN" w:bidi="hi-IN"/>
        </w:rPr>
        <w:t>Direção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 Geral do </w:t>
      </w:r>
      <w:r>
        <w:rPr>
          <w:sz w:val="21"/>
          <w:szCs w:val="21"/>
        </w:rPr>
        <w:t>HSJ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, ao Núcleo de Pesquisa e do CEP/</w:t>
      </w:r>
      <w:r>
        <w:rPr>
          <w:sz w:val="21"/>
          <w:szCs w:val="21"/>
        </w:rPr>
        <w:t>HSJ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.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20" w:before="170" w:after="0"/>
        <w:ind w:left="9" w:right="54" w:firstLine="16"/>
        <w:jc w:val="both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1"/>
          <w:szCs w:val="21"/>
          <w:u w:val="none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1.4 O Receptor concorda ainda em não usar, ou oferecer para uso, o Material Biológico ou Derivativos para colaboração de pesquisa ou serviços de pesquisa de qualquer tipo a quaisquer terceiros sem a prévia autorização por escrito do Diretor Geral do </w:t>
      </w:r>
      <w:r>
        <w:rPr>
          <w:sz w:val="21"/>
          <w:szCs w:val="21"/>
        </w:rPr>
        <w:t>HSJ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, e ciência </w:t>
      </w:r>
      <w:r>
        <w:rPr>
          <w:sz w:val="21"/>
          <w:szCs w:val="21"/>
        </w:rPr>
        <w:t>à Gerência de Pesquisa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 e do CEP/</w:t>
      </w:r>
      <w:r>
        <w:rPr>
          <w:sz w:val="21"/>
          <w:szCs w:val="21"/>
        </w:rPr>
        <w:t>HSJ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. O Receptor deverá informar imediatamente à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1"/>
          <w:sz w:val="21"/>
          <w:szCs w:val="21"/>
          <w:u w:val="none"/>
          <w:shd w:fill="auto" w:val="clear"/>
          <w:vertAlign w:val="baseline"/>
          <w:lang w:val="pt-BR" w:eastAsia="zh-CN" w:bidi="hi-IN"/>
        </w:rPr>
        <w:t>Direção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 Geral do </w:t>
      </w:r>
      <w:r>
        <w:rPr>
          <w:sz w:val="21"/>
          <w:szCs w:val="21"/>
        </w:rPr>
        <w:t>HSJ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, ao Núcleo de Pesquisa e ao CEP/</w:t>
      </w:r>
      <w:r>
        <w:rPr>
          <w:sz w:val="21"/>
          <w:szCs w:val="21"/>
        </w:rPr>
        <w:t>HSJ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 sobre qualquer solicitação ou oferta por parte de quaisquer terceiros para obter o Material ou Derivativos.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177" w:after="0"/>
        <w:ind w:left="7" w:right="0" w:hanging="0"/>
        <w:jc w:val="left"/>
        <w:rPr>
          <w:b/>
          <w:b/>
          <w:bCs/>
        </w:rPr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2. Propriedade Intelectual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18" w:before="153" w:after="0"/>
        <w:ind w:left="8" w:right="53" w:hanging="0"/>
        <w:jc w:val="both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1"/>
          <w:szCs w:val="21"/>
          <w:u w:val="none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2.1 O Material Biológico e Derivativos, se houver, e todos os direitos de propriedade intelectual relacionados aos mesmos, são e deverão permanecer como propriedade somente do </w:t>
      </w:r>
      <w:r>
        <w:rPr>
          <w:sz w:val="21"/>
          <w:szCs w:val="21"/>
        </w:rPr>
        <w:t>HSJ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.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20" w:before="173" w:after="0"/>
        <w:ind w:left="8" w:right="56" w:hanging="0"/>
        <w:jc w:val="both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1"/>
          <w:szCs w:val="21"/>
          <w:u w:val="none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2.2. Sem prejuízo no disposto no ao item 2.1, se a realização da pesquisa resultar no desenvolvimento de um produto ou processo através do uso de, ou incorporando o Material, os direitos de propriedade intelectual relacionados às invenções ou descobertas, sejam ou não patenteáveis, obtidas a partir do uso do Material Biológico ou Derivativos pelo Receptor, devem ser determinados de acordo com as leis de patentes aplicáveis, levando em conta o papel e a contribuição do Receptor e do </w:t>
      </w:r>
      <w:r>
        <w:rPr>
          <w:sz w:val="21"/>
          <w:szCs w:val="21"/>
        </w:rPr>
        <w:t xml:space="preserve">HSJ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no desenvolvimento da invenção ou descoberta e quaisquer leis e regulamentos aplicáveis relacionados à propriedade da invenção ou ao inventor.</w:t>
      </w:r>
    </w:p>
    <w:p>
      <w:pPr>
        <w:pStyle w:val="LOnormal"/>
        <w:widowControl w:val="false"/>
        <w:shd w:val="clear" w:fill="auto"/>
        <w:spacing w:lineRule="auto" w:line="220" w:before="173" w:after="0"/>
        <w:ind w:left="8" w:right="56" w:hanging="0"/>
        <w:jc w:val="right"/>
        <w:rPr/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fldChar w:fldCharType="begin"/>
      </w:r>
      <w:r>
        <w:rPr>
          <w:smallCaps w:val="false"/>
          <w:caps w:val="false"/>
          <w:dstrike w:val="false"/>
          <w:strike w:val="false"/>
          <w:vertAlign w:val="baseline"/>
          <w:position w:val="0"/>
          <w:sz w:val="24"/>
          <w:sz w:val="24"/>
          <w:i w:val="false"/>
          <w:u w:val="none"/>
          <w:b w:val="false"/>
          <w:shd w:fill="auto" w:val="clear"/>
          <w:szCs w:val="24"/>
          <w:iCs w:val="false"/>
          <w:bCs w:val="false"/>
          <w:rFonts w:eastAsia="Arial" w:cs="Arial"/>
          <w:color w:val="000000"/>
        </w:rPr>
        <w:instrText> PAGE </w:instrText>
      </w:r>
      <w:r>
        <w:rPr>
          <w:smallCaps w:val="false"/>
          <w:caps w:val="false"/>
          <w:dstrike w:val="false"/>
          <w:strike w:val="false"/>
          <w:vertAlign w:val="baseline"/>
          <w:position w:val="0"/>
          <w:sz w:val="24"/>
          <w:sz w:val="24"/>
          <w:i w:val="false"/>
          <w:u w:val="none"/>
          <w:b w:val="false"/>
          <w:shd w:fill="auto" w:val="clear"/>
          <w:szCs w:val="24"/>
          <w:iCs w:val="false"/>
          <w:bCs w:val="false"/>
          <w:rFonts w:eastAsia="Arial" w:cs="Arial"/>
          <w:color w:val="000000"/>
        </w:rPr>
        <w:fldChar w:fldCharType="separate"/>
      </w:r>
      <w:r>
        <w:rPr>
          <w:smallCaps w:val="false"/>
          <w:caps w:val="false"/>
          <w:dstrike w:val="false"/>
          <w:strike w:val="false"/>
          <w:vertAlign w:val="baseline"/>
          <w:position w:val="0"/>
          <w:sz w:val="24"/>
          <w:sz w:val="24"/>
          <w:i w:val="false"/>
          <w:u w:val="none"/>
          <w:b w:val="false"/>
          <w:shd w:fill="auto" w:val="clear"/>
          <w:szCs w:val="24"/>
          <w:iCs w:val="false"/>
          <w:bCs w:val="false"/>
          <w:rFonts w:eastAsia="Arial" w:cs="Arial"/>
          <w:color w:val="000000"/>
        </w:rPr>
        <w:t>2</w:t>
      </w:r>
      <w:r>
        <w:rPr>
          <w:smallCaps w:val="false"/>
          <w:caps w:val="false"/>
          <w:dstrike w:val="false"/>
          <w:strike w:val="false"/>
          <w:vertAlign w:val="baseline"/>
          <w:position w:val="0"/>
          <w:sz w:val="24"/>
          <w:sz w:val="24"/>
          <w:i w:val="false"/>
          <w:u w:val="none"/>
          <w:b w:val="false"/>
          <w:shd w:fill="auto" w:val="clear"/>
          <w:szCs w:val="24"/>
          <w:iCs w:val="false"/>
          <w:bCs w:val="false"/>
          <w:rFonts w:eastAsia="Arial" w:cs="Arial"/>
          <w:color w:val="000000"/>
        </w:rPr>
        <w:fldChar w:fldCharType="end"/>
      </w:r>
    </w:p>
    <w:p>
      <w:pPr>
        <w:pStyle w:val="LOnormal"/>
        <w:widowControl w:val="false"/>
        <w:shd w:val="clear" w:fill="auto"/>
        <w:spacing w:lineRule="auto" w:line="220" w:before="173" w:after="0"/>
        <w:ind w:left="8" w:right="56" w:hanging="0"/>
        <w:jc w:val="both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20" w:before="116" w:after="0"/>
        <w:ind w:left="8" w:right="32" w:hanging="2"/>
        <w:jc w:val="both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1"/>
          <w:szCs w:val="21"/>
          <w:u w:val="none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2.3 O Receptor deverá informar </w:t>
      </w:r>
      <w:r>
        <w:rPr>
          <w:sz w:val="21"/>
          <w:szCs w:val="21"/>
        </w:rPr>
        <w:t xml:space="preserve">imediatamente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à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1"/>
          <w:sz w:val="21"/>
          <w:szCs w:val="21"/>
          <w:u w:val="none"/>
          <w:shd w:fill="auto" w:val="clear"/>
          <w:vertAlign w:val="baseline"/>
          <w:lang w:val="pt-BR" w:eastAsia="zh-CN" w:bidi="hi-IN"/>
        </w:rPr>
        <w:t>Direção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 Geral do H</w:t>
      </w:r>
      <w:r>
        <w:rPr>
          <w:sz w:val="21"/>
          <w:szCs w:val="21"/>
        </w:rPr>
        <w:t>SJ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, ao Núcleo de Pesquisa e ao CEP/</w:t>
      </w:r>
      <w:r>
        <w:rPr>
          <w:sz w:val="21"/>
          <w:szCs w:val="21"/>
        </w:rPr>
        <w:t>HSJ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 qualquer invenção ou descoberta (sejam ou não patenteáveis) feitas em conexão com o uso do Material ou Derivativos antes de qualquer depósito de pedido de patente.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174" w:after="0"/>
        <w:ind w:left="10" w:right="0" w:hanging="0"/>
        <w:jc w:val="left"/>
        <w:rPr>
          <w:b/>
          <w:b/>
          <w:bCs/>
        </w:rPr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3. Resultados e Publicações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18" w:before="163" w:after="0"/>
        <w:ind w:left="0" w:right="52" w:firstLine="11"/>
        <w:jc w:val="both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3.1 O Receptor concorda em divulgar detalhadamente à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1"/>
          <w:sz w:val="21"/>
          <w:szCs w:val="21"/>
          <w:u w:val="none"/>
          <w:shd w:fill="auto" w:val="clear"/>
          <w:vertAlign w:val="baseline"/>
          <w:lang w:val="pt-BR" w:eastAsia="zh-CN" w:bidi="hi-IN"/>
        </w:rPr>
        <w:t>Direção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 Geral do </w:t>
      </w:r>
      <w:r>
        <w:rPr>
          <w:sz w:val="21"/>
          <w:szCs w:val="21"/>
        </w:rPr>
        <w:t>HSJ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, ao Núcleo de Pesquisa e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a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o CEP/</w:t>
      </w:r>
      <w:r>
        <w:rPr>
          <w:sz w:val="21"/>
          <w:szCs w:val="21"/>
        </w:rPr>
        <w:t>HSJ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 toda informação científica e dados obtidos durante a realização da Pesquisa com o Material Biológico ou Derivativos (“Resultados”). Resultados preliminares e/ou parciais bem como conjuntos completos de Resultados serão divulgados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2"/>
          <w:sz w:val="22"/>
          <w:szCs w:val="22"/>
          <w:u w:val="none"/>
          <w:shd w:fill="auto" w:val="clear"/>
          <w:vertAlign w:val="baseline"/>
          <w:lang w:val="pt-BR" w:eastAsia="zh-CN" w:bidi="hi-IN"/>
        </w:rPr>
        <w:t>ao Núcleo</w:t>
      </w:r>
      <w:r>
        <w:rPr>
          <w:sz w:val="21"/>
          <w:szCs w:val="21"/>
        </w:rPr>
        <w:t xml:space="preserve"> de Pesquisa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 e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a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o CEP/</w:t>
      </w:r>
      <w:r>
        <w:rPr>
          <w:sz w:val="21"/>
          <w:szCs w:val="21"/>
        </w:rPr>
        <w:t>HSJ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 independente de qualquer publicação. Os Resultados obtidos pelo Receptor com o Material Biológico ou Derivativos devem ser comunicados em detalhe a(o)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single"/>
          <w:shd w:fill="auto" w:val="clear"/>
          <w:vertAlign w:val="baseline"/>
        </w:rPr>
        <w:t xml:space="preserve">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EE0000"/>
          <w:position w:val="0"/>
          <w:sz w:val="22"/>
          <w:sz w:val="22"/>
          <w:szCs w:val="22"/>
          <w:u w:val="single"/>
          <w:shd w:fill="auto" w:val="clear"/>
          <w:vertAlign w:val="baseline"/>
        </w:rPr>
        <w:t>(Inserir o nome e contato do pesquisador responsável )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no </w:t>
      </w:r>
      <w:r>
        <w:rPr>
          <w:sz w:val="21"/>
          <w:szCs w:val="21"/>
        </w:rPr>
        <w:t>HSJ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.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20" w:before="176" w:after="0"/>
        <w:ind w:left="6" w:right="52" w:firstLine="5"/>
        <w:jc w:val="both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1"/>
          <w:szCs w:val="21"/>
          <w:u w:val="none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3.2 O Receptor não divulgará, seja oralmente, eletronicamente ou impresso, qualquer informação que inclua o Material Biológico ou Derivativos, resultados ou outra informação gerada e fornecida pelo </w:t>
      </w:r>
      <w:r>
        <w:rPr>
          <w:sz w:val="21"/>
          <w:szCs w:val="21"/>
        </w:rPr>
        <w:t xml:space="preserve">HSJ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sob este Acordo, sem antes obter o prévio consentimento do HSJ. O Receptor deverá fornecer uma cópia do manuscrito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2"/>
          <w:sz w:val="22"/>
          <w:szCs w:val="22"/>
          <w:u w:val="none"/>
          <w:shd w:fill="auto" w:val="clear"/>
          <w:vertAlign w:val="baseline"/>
          <w:lang w:val="pt-BR" w:eastAsia="zh-CN" w:bidi="hi-IN"/>
        </w:rPr>
        <w:t xml:space="preserve">ao Núcleo </w:t>
      </w:r>
      <w:r>
        <w:rPr>
          <w:sz w:val="21"/>
          <w:szCs w:val="21"/>
        </w:rPr>
        <w:t>de Pesquisa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 e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a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o CEP/</w:t>
      </w:r>
      <w:r>
        <w:rPr>
          <w:sz w:val="21"/>
          <w:szCs w:val="21"/>
        </w:rPr>
        <w:t>HSJ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 pelo menos trinta (30) dias antes da submissão para publicação, de modo a permitir que o </w:t>
      </w:r>
      <w:r>
        <w:rPr>
          <w:sz w:val="21"/>
          <w:szCs w:val="21"/>
        </w:rPr>
        <w:t xml:space="preserve">HSJ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tenha uma oportunidade de proteger a sua própria informação confidencial.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18" w:before="174" w:after="0"/>
        <w:ind w:left="10" w:right="35" w:hanging="0"/>
        <w:jc w:val="both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1"/>
          <w:szCs w:val="21"/>
          <w:u w:val="none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3.3 O Receptor e o Pesquisador concordam em reconhecer o </w:t>
      </w:r>
      <w:r>
        <w:rPr>
          <w:sz w:val="21"/>
          <w:szCs w:val="21"/>
        </w:rPr>
        <w:t xml:space="preserve">HSJ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como a fonte do Material em qualquer publicação resultante do uso deste. A autoria de publicações resultantes do uso do Material por parte do Receptor e do Pesquisador serão baseadas em contribuições à publicação e de acordo com padrões acadêmicos e o costume.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175" w:after="0"/>
        <w:ind w:left="6" w:right="0" w:hanging="0"/>
        <w:jc w:val="left"/>
        <w:rPr>
          <w:b/>
          <w:b/>
          <w:bCs/>
        </w:rPr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4. Renúncias e Representações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20" w:before="156" w:after="0"/>
        <w:ind w:left="5" w:right="52" w:hanging="1"/>
        <w:jc w:val="both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1"/>
          <w:szCs w:val="21"/>
          <w:u w:val="none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4.1 O Material Biológico é de natureza experimental, pode não ser seguro e pode ter características desconhecidas. O H</w:t>
      </w:r>
      <w:r>
        <w:rPr>
          <w:sz w:val="21"/>
          <w:szCs w:val="21"/>
        </w:rPr>
        <w:t>SJ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 não faz representação e não fornece garantias, expressas ou implícitas, com relação ao Material ou Derivativos, incluindo, sem limitação, garantias de comercialização e adequação a uma finalidade específica. O </w:t>
      </w:r>
      <w:r>
        <w:rPr>
          <w:sz w:val="21"/>
          <w:szCs w:val="21"/>
        </w:rPr>
        <w:t xml:space="preserve">HSJ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rejeita todas as garantias expressas ou implícitas de que o Material ou Derivativos, se houver, não infringem patentes ou outros direitos de propriedade de terceiros, ou que os Resultados da Pesquisa podem estar sujeitos à proteção da propriedade intelectual.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20" w:before="174" w:after="0"/>
        <w:ind w:left="10" w:right="55" w:hanging="4"/>
        <w:jc w:val="both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1"/>
          <w:szCs w:val="21"/>
          <w:u w:val="none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4.2 O Receptor assume toda a responsabilidade por danos que possam ocorrer do uso, armazenamento ou descarte do Material ou Derivativos, se houver</w:t>
      </w:r>
      <w:r>
        <w:rPr>
          <w:sz w:val="21"/>
          <w:szCs w:val="21"/>
        </w:rPr>
        <w:t>,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 </w:t>
      </w:r>
      <w:r>
        <w:rPr>
          <w:sz w:val="21"/>
          <w:szCs w:val="21"/>
        </w:rPr>
        <w:t xml:space="preserve">HSJ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não será responsável perante o Receptor por qualquer perda, reivindicação ou demanda feita pelo Receptor, ou feita contra o Receptor por quaisquer terceiros, devido a ou resultante do mesmo. O Receptor concorda em indenizar, eximir, e defender o </w:t>
      </w:r>
      <w:r>
        <w:rPr>
          <w:sz w:val="21"/>
          <w:szCs w:val="21"/>
        </w:rPr>
        <w:t xml:space="preserve">HSJ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contra quaisquer reivindicações, custos ou outras obrigações que possam surgir como resultado do uso, armazenamento ou descarte do Material ou Derivativos por parte do Receptor.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18" w:before="176" w:after="0"/>
        <w:ind w:left="10" w:right="60" w:hanging="4"/>
        <w:jc w:val="both"/>
        <w:rPr/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4.3 O Material Biológico não deve ser usado em humanos, testes clínicos, para a alimentação de animais, ou para fins de diagnósticos que envolvem seres humanos.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18" w:before="177" w:after="0"/>
        <w:ind w:left="5" w:right="45" w:hanging="1"/>
        <w:jc w:val="both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1"/>
          <w:szCs w:val="21"/>
          <w:u w:val="none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4.4 O Receptor e o Pesquisador concordam em usar o Material Biológico de acordo com todas as leis, regulamentos governamentais, e diretrizes que possam ser aplicáveis ao Material Biológico ou Derivativos.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1657" w:after="0"/>
        <w:ind w:left="0" w:right="0" w:hanging="0"/>
        <w:jc w:val="right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4"/>
          <w:szCs w:val="24"/>
          <w:u w:val="none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fldChar w:fldCharType="begin"/>
      </w:r>
      <w:r>
        <w:rPr>
          <w:smallCaps w:val="false"/>
          <w:caps w:val="false"/>
          <w:dstrike w:val="false"/>
          <w:strike w:val="false"/>
          <w:vertAlign w:val="baseline"/>
          <w:position w:val="0"/>
          <w:sz w:val="24"/>
          <w:sz w:val="24"/>
          <w:i w:val="false"/>
          <w:u w:val="none"/>
          <w:b w:val="false"/>
          <w:shd w:fill="auto" w:val="clear"/>
          <w:szCs w:val="24"/>
          <w:iCs w:val="false"/>
          <w:bCs w:val="false"/>
          <w:rFonts w:eastAsia="Arial" w:cs="Arial"/>
          <w:color w:val="000000"/>
        </w:rPr>
        <w:instrText> PAGE </w:instrText>
      </w:r>
      <w:r>
        <w:rPr>
          <w:smallCaps w:val="false"/>
          <w:caps w:val="false"/>
          <w:dstrike w:val="false"/>
          <w:strike w:val="false"/>
          <w:vertAlign w:val="baseline"/>
          <w:position w:val="0"/>
          <w:sz w:val="24"/>
          <w:sz w:val="24"/>
          <w:i w:val="false"/>
          <w:u w:val="none"/>
          <w:b w:val="false"/>
          <w:shd w:fill="auto" w:val="clear"/>
          <w:szCs w:val="24"/>
          <w:iCs w:val="false"/>
          <w:bCs w:val="false"/>
          <w:rFonts w:eastAsia="Arial" w:cs="Arial"/>
          <w:color w:val="000000"/>
        </w:rPr>
        <w:fldChar w:fldCharType="separate"/>
      </w:r>
      <w:r>
        <w:rPr>
          <w:smallCaps w:val="false"/>
          <w:caps w:val="false"/>
          <w:dstrike w:val="false"/>
          <w:strike w:val="false"/>
          <w:vertAlign w:val="baseline"/>
          <w:position w:val="0"/>
          <w:sz w:val="24"/>
          <w:sz w:val="24"/>
          <w:i w:val="false"/>
          <w:u w:val="none"/>
          <w:b w:val="false"/>
          <w:shd w:fill="auto" w:val="clear"/>
          <w:szCs w:val="24"/>
          <w:iCs w:val="false"/>
          <w:bCs w:val="false"/>
          <w:rFonts w:eastAsia="Arial" w:cs="Arial"/>
          <w:color w:val="000000"/>
        </w:rPr>
        <w:t>3</w:t>
      </w:r>
      <w:r>
        <w:rPr>
          <w:smallCaps w:val="false"/>
          <w:caps w:val="false"/>
          <w:dstrike w:val="false"/>
          <w:strike w:val="false"/>
          <w:vertAlign w:val="baseline"/>
          <w:position w:val="0"/>
          <w:sz w:val="24"/>
          <w:sz w:val="24"/>
          <w:i w:val="false"/>
          <w:u w:val="none"/>
          <w:b w:val="false"/>
          <w:shd w:fill="auto" w:val="clear"/>
          <w:szCs w:val="24"/>
          <w:iCs w:val="false"/>
          <w:bCs w:val="false"/>
          <w:rFonts w:eastAsia="Arial" w:cs="Arial"/>
          <w:color w:val="000000"/>
        </w:rPr>
        <w:fldChar w:fldCharType="end"/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2913" w:right="0" w:hanging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2913" w:right="0" w:hanging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18" w:before="128" w:after="0"/>
        <w:ind w:left="5" w:right="55" w:hanging="1"/>
        <w:jc w:val="both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1"/>
          <w:szCs w:val="21"/>
          <w:u w:val="none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4.5 O </w:t>
      </w:r>
      <w:r>
        <w:rPr>
          <w:sz w:val="21"/>
          <w:szCs w:val="21"/>
        </w:rPr>
        <w:t xml:space="preserve">HSJ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fornecerá o Material Biológico sem custo para o Receptor. O Receptor será responsável por coletar o Material e por todos os custos e autorizações relacionados ao transporte deste.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177" w:after="0"/>
        <w:ind w:left="59" w:right="0" w:hanging="0"/>
        <w:jc w:val="left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1"/>
          <w:szCs w:val="21"/>
          <w:u w:val="none"/>
          <w:vertAlign w:val="baseline"/>
        </w:rPr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5. Vigência do Acordo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28" w:before="224" w:after="0"/>
        <w:ind w:left="16" w:right="158" w:hanging="3"/>
        <w:jc w:val="both"/>
        <w:rPr/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O prazo deste Acordo é de _____ meses a partir da data de assinatura pela última das partes a assinar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FF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(“Data de Eficácia”)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.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177" w:after="0"/>
        <w:ind w:left="11" w:right="0" w:hanging="0"/>
        <w:jc w:val="left"/>
        <w:rPr>
          <w:b/>
          <w:b/>
          <w:bCs/>
        </w:rPr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6. Rescisão, Lei Aplicável e Resolução de Litígios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18" w:before="153" w:after="0"/>
        <w:ind w:left="9" w:right="80" w:hanging="0"/>
        <w:jc w:val="both"/>
        <w:rPr/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6.1 O </w:t>
      </w:r>
      <w:r>
        <w:rPr>
          <w:sz w:val="21"/>
          <w:szCs w:val="21"/>
        </w:rPr>
        <w:t xml:space="preserve">HSJ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terá o direito de rescindir este Acordo a qualquer tempo se o Receptor violar qualquer dos termos, cláusulas ou condições deste Acordo.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20" w:before="177" w:after="0"/>
        <w:ind w:left="9" w:right="54" w:hanging="0"/>
        <w:jc w:val="both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1"/>
          <w:szCs w:val="21"/>
          <w:u w:val="none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6.2 Após o término deste Acordo, o Receptor deverá destruir quaisquer Materiais e Derivativos, remanescentes, se houver. Um certificado de destruição deverá ser enviado ao Diretor Geral do </w:t>
      </w:r>
      <w:r>
        <w:rPr>
          <w:sz w:val="21"/>
          <w:szCs w:val="21"/>
        </w:rPr>
        <w:t>HSJ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,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2"/>
          <w:sz w:val="22"/>
          <w:szCs w:val="22"/>
          <w:u w:val="none"/>
          <w:shd w:fill="auto" w:val="clear"/>
          <w:vertAlign w:val="baseline"/>
          <w:lang w:val="pt-BR" w:eastAsia="zh-CN" w:bidi="hi-IN"/>
        </w:rPr>
        <w:t>ao Núcleo de</w:t>
      </w:r>
      <w:r>
        <w:rPr>
          <w:sz w:val="21"/>
          <w:szCs w:val="21"/>
        </w:rPr>
        <w:t xml:space="preserve"> Pesquisa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e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a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o CEP/</w:t>
      </w:r>
      <w:r>
        <w:rPr>
          <w:sz w:val="21"/>
          <w:szCs w:val="21"/>
        </w:rPr>
        <w:t>HSJ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 devidamente assinado pelo representante legal do Receptor. Qualquer informação confidencial também deverá ser devolvida ou destruída.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18" w:before="177" w:after="0"/>
        <w:ind w:left="9" w:right="34" w:hanging="0"/>
        <w:jc w:val="both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1"/>
          <w:szCs w:val="21"/>
          <w:u w:val="none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6.3 O presente Acordo será regido e interpretado de acordo com as leis brasileiras, sem referência aos seus conflitos de dispositivos legais. As partes tentarão de boa fé dirimir quaisquer disputas relacionadas a este Acordo, sua interpretação ou exigibilidade.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18" w:before="172" w:after="0"/>
        <w:ind w:left="2" w:right="55" w:firstLine="8"/>
        <w:jc w:val="left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1"/>
          <w:szCs w:val="21"/>
          <w:u w:val="none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6.4 Os itens 2 a 4, 6.2, 6.3, e 6.4 deverão sobreviver à rescisão ou expiração deste Acordo.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245" w:after="0"/>
        <w:ind w:left="11" w:right="0" w:hanging="0"/>
        <w:jc w:val="left"/>
        <w:rPr>
          <w:b/>
          <w:b/>
          <w:bCs/>
        </w:rPr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7. Comunicação entre os responsáveis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28" w:before="235" w:after="0"/>
        <w:ind w:left="10" w:right="53" w:firstLine="2"/>
        <w:jc w:val="both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1"/>
          <w:szCs w:val="21"/>
          <w:u w:val="none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7.1 Toda comunicação referente ao presente Termo de Transferência de Material Biológico deverá ser realizada através </w:t>
      </w:r>
      <w:r>
        <w:rPr>
          <w:sz w:val="22"/>
          <w:szCs w:val="22"/>
        </w:rPr>
        <w:t>d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a Plataforma Brasil para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aprovação.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239" w:after="0"/>
        <w:ind w:left="15" w:right="0" w:hanging="0"/>
        <w:jc w:val="left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1"/>
          <w:szCs w:val="21"/>
          <w:u w:val="none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Reconhecido, Acordado e Assinado por: 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vertAlign w:val="baseline"/>
        </w:rPr>
      </w:r>
    </w:p>
    <w:p>
      <w:pPr>
        <w:pStyle w:val="LOnormal"/>
        <w:widowControl w:val="false"/>
        <w:shd w:val="clear" w:fill="auto"/>
        <w:spacing w:lineRule="auto" w:line="240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18"/>
          <w:szCs w:val="18"/>
          <w:u w:val="none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vertAlign w:val="baseline"/>
        </w:rPr>
        <w:t>Assinatura do HSJ:</w:t>
      </w:r>
    </w:p>
    <w:p>
      <w:pPr>
        <w:pStyle w:val="LOnormal"/>
        <w:widowControl w:val="false"/>
        <w:shd w:val="clear" w:fill="auto"/>
        <w:spacing w:lineRule="auto" w:line="240" w:before="0" w:after="0"/>
        <w:ind w:left="0" w:right="0" w:hanging="0"/>
        <w:jc w:val="left"/>
        <w:rPr/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vertAlign w:val="baseline"/>
        </w:rPr>
        <w:t>Representante Legal:</w:t>
      </w:r>
    </w:p>
    <w:p>
      <w:pPr>
        <w:pStyle w:val="LOnormal"/>
        <w:widowControl w:val="false"/>
        <w:shd w:val="clear" w:fill="auto"/>
        <w:spacing w:lineRule="auto" w:line="240" w:before="0" w:after="0"/>
        <w:ind w:left="0" w:right="0" w:hanging="0"/>
        <w:jc w:val="left"/>
        <w:rPr/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vertAlign w:val="baseline"/>
        </w:rPr>
        <w:t>Cargo:</w:t>
      </w:r>
    </w:p>
    <w:p>
      <w:pPr>
        <w:pStyle w:val="LOnormal"/>
        <w:widowControl w:val="false"/>
        <w:shd w:val="clear" w:fill="auto"/>
        <w:spacing w:lineRule="auto" w:line="240" w:before="0" w:after="0"/>
        <w:ind w:left="0" w:right="0" w:hanging="0"/>
        <w:jc w:val="left"/>
        <w:rPr/>
      </w:pPr>
      <w:r>
        <w:rPr/>
      </w:r>
    </w:p>
    <w:p>
      <w:pPr>
        <w:pStyle w:val="LOnormal"/>
        <w:widowControl w:val="false"/>
        <w:shd w:val="clear" w:fill="auto"/>
        <w:spacing w:lineRule="auto" w:line="240" w:before="0" w:after="0"/>
        <w:ind w:left="0" w:right="0" w:hanging="0"/>
        <w:jc w:val="left"/>
        <w:rPr/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vertAlign w:val="baseline"/>
        </w:rPr>
        <w:t>___________________________________________                 _________________________</w:t>
      </w:r>
    </w:p>
    <w:p>
      <w:pPr>
        <w:pStyle w:val="LOnormal"/>
        <w:widowControl w:val="false"/>
        <w:shd w:val="clear" w:fill="auto"/>
        <w:spacing w:lineRule="auto" w:line="240" w:before="0" w:after="0"/>
        <w:ind w:left="0" w:right="0" w:hanging="0"/>
        <w:jc w:val="left"/>
        <w:rPr/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vertAlign w:val="baseline"/>
        </w:rPr>
        <w:t>Assinatura                                                                                        Data</w:t>
      </w:r>
    </w:p>
    <w:p>
      <w:pPr>
        <w:pStyle w:val="LOnormal"/>
        <w:widowControl w:val="false"/>
        <w:shd w:val="clear" w:fill="auto"/>
        <w:spacing w:lineRule="auto" w:line="240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vertAlign w:val="baseline"/>
        </w:rPr>
      </w:r>
    </w:p>
    <w:p>
      <w:pPr>
        <w:pStyle w:val="LOnormal"/>
        <w:widowControl w:val="false"/>
        <w:shd w:val="clear" w:fill="auto"/>
        <w:spacing w:lineRule="auto" w:line="240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vertAlign w:val="baseline"/>
        </w:rPr>
      </w:r>
    </w:p>
    <w:p>
      <w:pPr>
        <w:pStyle w:val="LOnormal"/>
        <w:widowControl w:val="false"/>
        <w:shd w:val="clear" w:fill="auto"/>
        <w:spacing w:lineRule="auto" w:line="240" w:before="0" w:after="0"/>
        <w:ind w:left="0" w:right="0" w:hanging="0"/>
        <w:jc w:val="left"/>
        <w:rPr/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vertAlign w:val="baseline"/>
        </w:rPr>
        <w:t>Informação do Receptor e assinatura:</w:t>
      </w:r>
    </w:p>
    <w:p>
      <w:pPr>
        <w:pStyle w:val="LOnormal"/>
        <w:widowControl w:val="false"/>
        <w:shd w:val="clear" w:fill="auto"/>
        <w:spacing w:lineRule="auto" w:line="240" w:before="0" w:after="0"/>
        <w:ind w:left="0" w:right="0" w:hanging="0"/>
        <w:jc w:val="left"/>
        <w:rPr/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vertAlign w:val="baseline"/>
        </w:rPr>
        <w:t>Pesquisador do Receptor:</w:t>
      </w:r>
    </w:p>
    <w:p>
      <w:pPr>
        <w:pStyle w:val="LOnormal"/>
        <w:widowControl w:val="false"/>
        <w:shd w:val="clear" w:fill="auto"/>
        <w:spacing w:lineRule="auto" w:line="240" w:before="0" w:after="0"/>
        <w:ind w:left="0" w:right="0" w:hanging="0"/>
        <w:jc w:val="left"/>
        <w:rPr/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vertAlign w:val="baseline"/>
        </w:rPr>
        <w:t>Endereço:</w:t>
      </w:r>
    </w:p>
    <w:p>
      <w:pPr>
        <w:pStyle w:val="LOnormal"/>
        <w:widowControl w:val="false"/>
        <w:shd w:val="clear" w:fill="auto"/>
        <w:spacing w:lineRule="auto" w:line="240" w:before="0" w:after="0"/>
        <w:ind w:left="0" w:right="0" w:hanging="0"/>
        <w:jc w:val="left"/>
        <w:rPr/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vertAlign w:val="baseline"/>
        </w:rPr>
        <w:t>Representante legal:</w:t>
      </w:r>
    </w:p>
    <w:p>
      <w:pPr>
        <w:pStyle w:val="LOnormal"/>
        <w:widowControl w:val="false"/>
        <w:shd w:val="clear" w:fill="auto"/>
        <w:spacing w:lineRule="auto" w:line="240" w:before="0" w:after="0"/>
        <w:ind w:left="0" w:right="0" w:hanging="0"/>
        <w:jc w:val="left"/>
        <w:rPr/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vertAlign w:val="baseline"/>
        </w:rPr>
        <w:t>Cargo:</w:t>
      </w:r>
    </w:p>
    <w:p>
      <w:pPr>
        <w:pStyle w:val="LOnormal"/>
        <w:widowControl w:val="false"/>
        <w:shd w:val="clear" w:fill="auto"/>
        <w:spacing w:lineRule="auto" w:line="240" w:before="0" w:after="0"/>
        <w:ind w:left="0" w:right="0" w:hanging="0"/>
        <w:jc w:val="left"/>
        <w:rPr/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vertAlign w:val="baseline"/>
        </w:rPr>
        <w:t>___________________________________________                 _________________________</w:t>
      </w:r>
    </w:p>
    <w:p>
      <w:pPr>
        <w:pStyle w:val="LOnormal"/>
        <w:widowControl w:val="false"/>
        <w:shd w:val="clear" w:fill="auto"/>
        <w:spacing w:lineRule="auto" w:line="240" w:before="0" w:after="0"/>
        <w:ind w:left="0" w:right="0" w:hanging="0"/>
        <w:jc w:val="left"/>
        <w:rPr/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vertAlign w:val="baseline"/>
        </w:rPr>
        <w:t>Assinatura do Representante Legal                                                Data</w:t>
      </w:r>
    </w:p>
    <w:p>
      <w:pPr>
        <w:pStyle w:val="LOnormal"/>
        <w:widowControl w:val="false"/>
        <w:shd w:val="clear" w:fill="auto"/>
        <w:spacing w:lineRule="auto" w:line="240" w:before="276" w:after="0"/>
        <w:ind w:left="0" w:right="0" w:hanging="0"/>
        <w:jc w:val="left"/>
        <w:rPr/>
      </w:pPr>
      <w:r>
        <w:rPr/>
        <w:t>Certificação do Pesquisador do Receptor: certifico que aceito o conteúdo estabelecido neste acordo.</w:t>
      </w:r>
    </w:p>
    <w:p>
      <w:pPr>
        <w:pStyle w:val="LOnormal"/>
        <w:widowControl w:val="false"/>
        <w:shd w:val="clear" w:fill="auto"/>
        <w:spacing w:lineRule="auto" w:line="240" w:before="276" w:after="0"/>
        <w:ind w:left="0" w:right="0" w:hanging="0"/>
        <w:jc w:val="center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vertAlign w:val="baseline"/>
        </w:rPr>
      </w:r>
    </w:p>
    <w:p>
      <w:pPr>
        <w:pStyle w:val="LOnormal"/>
        <w:widowControl w:val="false"/>
        <w:shd w:val="clear" w:fill="auto"/>
        <w:spacing w:lineRule="auto" w:line="240" w:before="0" w:after="0"/>
        <w:ind w:left="0" w:right="0" w:hanging="0"/>
        <w:jc w:val="left"/>
        <w:rPr/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vertAlign w:val="baseline"/>
        </w:rPr>
        <w:t>___________________________________________                 _________________________</w:t>
      </w:r>
    </w:p>
    <w:p>
      <w:pPr>
        <w:pStyle w:val="LOnormal"/>
        <w:widowControl w:val="false"/>
        <w:shd w:val="clear" w:fill="auto"/>
        <w:spacing w:lineRule="auto" w:line="240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18"/>
          <w:szCs w:val="18"/>
          <w:u w:val="none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vertAlign w:val="baseline"/>
        </w:rPr>
        <w:t>Assinatura do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18"/>
          <w:sz w:val="18"/>
          <w:szCs w:val="18"/>
          <w:u w:val="none"/>
          <w:vertAlign w:val="baseline"/>
          <w:lang w:val="pt-BR" w:eastAsia="zh-CN" w:bidi="hi-IN"/>
        </w:rPr>
        <w:t xml:space="preserve"> pesquisador do Receptor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vertAlign w:val="baseline"/>
        </w:rPr>
        <w:t xml:space="preserve">                                         Data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291" w:after="0"/>
        <w:ind w:left="0" w:right="0" w:hanging="0"/>
        <w:jc w:val="right"/>
        <w:rPr/>
      </w:pPr>
      <w:r>
        <w:rPr/>
        <w:fldChar w:fldCharType="begin"/>
      </w:r>
      <w:r>
        <w:rPr/>
        <w:instrText> PAGE </w:instrText>
      </w:r>
      <w:r>
        <w:rPr/>
        <w:fldChar w:fldCharType="separate"/>
      </w:r>
      <w:r>
        <w:rPr/>
        <w:t>3</w:t>
      </w:r>
      <w:r>
        <w:rPr/>
        <w:fldChar w:fldCharType="end"/>
      </w:r>
    </w:p>
    <w:sectPr>
      <w:headerReference w:type="default" r:id="rId2"/>
      <w:type w:val="nextPage"/>
      <w:pgSz w:w="11906" w:h="16820"/>
      <w:pgMar w:left="1701" w:right="1588" w:header="271" w:top="1967" w:footer="0" w:bottom="768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rPr/>
    </w:pPr>
    <w:r>
      <w:rPr/>
      <w:drawing>
        <wp:anchor behindDoc="1" distT="0" distB="0" distL="0" distR="0" simplePos="0" locked="0" layoutInCell="1" allowOverlap="1" relativeHeight="4">
          <wp:simplePos x="0" y="0"/>
          <wp:positionH relativeFrom="column">
            <wp:posOffset>1749425</wp:posOffset>
          </wp:positionH>
          <wp:positionV relativeFrom="paragraph">
            <wp:posOffset>13970</wp:posOffset>
          </wp:positionV>
          <wp:extent cx="1650365" cy="1135380"/>
          <wp:effectExtent l="0" t="0" r="0" b="0"/>
          <wp:wrapSquare wrapText="largest"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50365" cy="1135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Cabealho"/>
      <w:rPr/>
    </w:pPr>
    <w:r>
      <w:rPr/>
    </w:r>
  </w:p>
  <w:p>
    <w:pPr>
      <w:pStyle w:val="Cabealho"/>
      <w:rPr/>
    </w:pPr>
    <w:r>
      <w:rPr/>
    </w:r>
  </w:p>
  <w:p>
    <w:pPr>
      <w:pStyle w:val="Cabealho"/>
      <w:rPr/>
    </w:pPr>
    <w:r>
      <w:rPr/>
    </w:r>
  </w:p>
  <w:p>
    <w:pPr>
      <w:pStyle w:val="Cabealho"/>
      <w:rPr/>
    </w:pPr>
    <w:r>
      <w:rPr/>
    </w:r>
  </w:p>
  <w:p>
    <w:pPr>
      <w:pStyle w:val="Cabealho"/>
      <w:rPr/>
    </w:pPr>
    <w:r>
      <w:rPr/>
    </w:r>
  </w:p>
  <w:p>
    <w:pPr>
      <w:pStyle w:val="Cabealho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Cs w:val="22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t-BR" w:eastAsia="zh-CN" w:bidi="hi-IN"/>
    </w:rPr>
  </w:style>
  <w:style w:type="paragraph" w:styleId="Ttulo1">
    <w:name w:val="Heading 1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Ttulo2">
    <w:name w:val="Heading 2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Ttulo3">
    <w:name w:val="Heading 3"/>
    <w:basedOn w:val="LOnormal"/>
    <w:next w:val="LOnormal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Ttulo4">
    <w:name w:val="Heading 4"/>
    <w:basedOn w:val="LOnormal"/>
    <w:next w:val="LOnormal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Ttulo5">
    <w:name w:val="Heading 5"/>
    <w:basedOn w:val="LOnormal"/>
    <w:next w:val="LOnormal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Ttulo6">
    <w:name w:val="Heading 6"/>
    <w:basedOn w:val="LOnormal"/>
    <w:next w:val="LOnormal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LOnormal" w:default="1">
    <w:name w:val="LO-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t-BR" w:eastAsia="zh-CN" w:bidi="hi-IN"/>
    </w:rPr>
  </w:style>
  <w:style w:type="paragraph" w:styleId="Ttulododocumento">
    <w:name w:val="Title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tulo">
    <w:name w:val="Subtitle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CabealhoeRodap">
    <w:name w:val="Cabeçalho e Rodapé"/>
    <w:basedOn w:val="Normal"/>
    <w:qFormat/>
    <w:pPr>
      <w:suppressLineNumbers/>
      <w:tabs>
        <w:tab w:val="clear" w:pos="720"/>
        <w:tab w:val="center" w:pos="4308" w:leader="none"/>
        <w:tab w:val="right" w:pos="8617" w:leader="none"/>
      </w:tabs>
    </w:pPr>
    <w:rPr/>
  </w:style>
  <w:style w:type="paragraph" w:styleId="Cabealho">
    <w:name w:val="Header"/>
    <w:basedOn w:val="CabealhoeRodap"/>
    <w:pPr>
      <w:suppressLineNumbers/>
    </w:pPr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61</TotalTime>
  <Application>LibreOffice/6.4.5.2$Windows_X86_64 LibreOffice_project/a726b36747cf2001e06b58ad5db1aa3a9a1872d6</Application>
  <Pages>3</Pages>
  <Words>1235</Words>
  <Characters>7003</Characters>
  <CharactersWithSpaces>8443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2026-03-05T13:00:49Z</dcterms:modified>
  <cp:revision>5</cp:revision>
  <dc:subject/>
  <dc:title/>
</cp:coreProperties>
</file>