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 w:eastAsia="Times New Roman"/>
          <w:b/>
          <w:sz w:val="24"/>
        </w:rPr>
        <w:t>REGULAMENTO DO II ENCONTRO DE PESQUISA E ESTRATÉGIA DE</w:t>
        <w:br/>
      </w:r>
      <w:r>
        <w:rPr>
          <w:rFonts w:ascii="Times New Roman" w:hAnsi="Times New Roman" w:eastAsia="Times New Roman"/>
          <w:b/>
          <w:sz w:val="24"/>
        </w:rPr>
        <w:t>SEGURANÇA PÚBLICA DO CEARÁ</w:t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APRESENTAÇÃO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1º</w:t>
      </w:r>
      <w:r>
        <w:rPr>
          <w:rFonts w:ascii="Times New Roman" w:hAnsi="Times New Roman" w:eastAsia="Times New Roman"/>
          <w:b w:val="0"/>
          <w:sz w:val="24"/>
        </w:rPr>
        <w:t xml:space="preserve"> O II Encontro de Pesquisa e Estratégia de Segurança Pública do Ceará, promovido pela Superintendência de Pesquisa e Estratégia de Segurança Pública (Supesp), órgão vinculado à Secretaria da Segurança Pública e Defesa Social (SSPDS), tem por objetivo reunir pesquisadores, pesquisadoras e profissionais, em âmbito municipal, estadual e nacional, para o debate de agendas estratégicas de segurança pública, incluindo políticas públicas, inovação e tecnologias aplicadas, qualificação da tomada de decisão e áreas transversais com interface direta ou indireta com a segurança pública.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2º</w:t>
      </w:r>
      <w:r>
        <w:rPr>
          <w:rFonts w:ascii="Times New Roman" w:hAnsi="Times New Roman" w:eastAsia="Times New Roman"/>
          <w:b w:val="0"/>
          <w:sz w:val="24"/>
        </w:rPr>
        <w:t xml:space="preserve"> O II Encontro de Pesquisa e Estratégia de Segurança Pública do Ceará, gratuito para todas as pessoas, ocorrerá nos dias 08, 09 e 10 de dezembro de 2026, de forma presencial, na cidade de Fortaleza/CE, no auditório do Centro Integrado de Segurança Pública (Cisp), e aceitará o envio de trabalhos para publicação e apresentação.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3º</w:t>
      </w:r>
      <w:r>
        <w:rPr>
          <w:rFonts w:ascii="Times New Roman" w:hAnsi="Times New Roman" w:eastAsia="Times New Roman"/>
          <w:b w:val="0"/>
          <w:sz w:val="24"/>
        </w:rPr>
        <w:t xml:space="preserve"> O envio de documentos para submissão e apresentação no evento será regido pelo presente regulamento.</w:t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PARTICIPAÇÃO E EIXOS TEMÁTICOS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4º</w:t>
      </w:r>
      <w:r>
        <w:rPr>
          <w:rFonts w:ascii="Times New Roman" w:hAnsi="Times New Roman" w:eastAsia="Times New Roman"/>
          <w:b w:val="0"/>
          <w:sz w:val="24"/>
        </w:rPr>
        <w:t xml:space="preserve"> A participação ocorrerá na modalidade de ouvinte e/ou apresentador(a), sendo a submissão realizada em forma de resumo expandido para apresentação no evento após aprovação da comissão científica.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Parágrafo único.</w:t>
      </w:r>
      <w:r>
        <w:rPr>
          <w:rFonts w:ascii="Times New Roman" w:hAnsi="Times New Roman" w:eastAsia="Times New Roman"/>
          <w:b w:val="0"/>
          <w:sz w:val="24"/>
        </w:rPr>
        <w:t xml:space="preserve"> Os trabalhos enviados devem ser voltados à pesquisa na área da Segurança Pública. Serão recebidos trabalhos de todo o país, desde que contemplem uma das 4 (quatro) Áreas Temáticas a seguir:</w:t>
      </w:r>
    </w:p>
    <w:p>
      <w:pPr>
        <w:spacing w:line="240" w:lineRule="auto" w:after="80"/>
        <w:ind w:left="397" w:hanging="227"/>
      </w:pPr>
      <w:r>
        <w:rPr>
          <w:rFonts w:ascii="Times New Roman" w:hAnsi="Times New Roman" w:eastAsia="Times New Roman"/>
          <w:b w:val="0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>Área Temática 1:</w:t>
      </w:r>
      <w:r>
        <w:rPr>
          <w:rFonts w:ascii="Times New Roman" w:hAnsi="Times New Roman" w:eastAsia="Times New Roman"/>
          <w:b w:val="0"/>
          <w:sz w:val="24"/>
        </w:rPr>
        <w:t xml:space="preserve"> Pesquisa e Avaliação de Políticas de Segurança Pública;</w:t>
      </w:r>
    </w:p>
    <w:p>
      <w:pPr>
        <w:spacing w:line="240" w:lineRule="auto" w:after="80"/>
        <w:ind w:left="397" w:hanging="227"/>
      </w:pPr>
      <w:r>
        <w:rPr>
          <w:rFonts w:ascii="Times New Roman" w:hAnsi="Times New Roman" w:eastAsia="Times New Roman"/>
          <w:b w:val="0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>Área Temática 2:</w:t>
      </w:r>
      <w:r>
        <w:rPr>
          <w:rFonts w:ascii="Times New Roman" w:hAnsi="Times New Roman" w:eastAsia="Times New Roman"/>
          <w:b w:val="0"/>
          <w:sz w:val="24"/>
        </w:rPr>
        <w:t xml:space="preserve"> Inovação e Tecnologia Aplicada em Segurança Pública;</w:t>
      </w:r>
    </w:p>
    <w:p>
      <w:pPr>
        <w:spacing w:line="240" w:lineRule="auto" w:after="80"/>
        <w:ind w:left="397" w:hanging="227"/>
      </w:pPr>
      <w:r>
        <w:rPr>
          <w:rFonts w:ascii="Times New Roman" w:hAnsi="Times New Roman" w:eastAsia="Times New Roman"/>
          <w:b w:val="0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>Área Temática 3:</w:t>
      </w:r>
      <w:r>
        <w:rPr>
          <w:rFonts w:ascii="Times New Roman" w:hAnsi="Times New Roman" w:eastAsia="Times New Roman"/>
          <w:b w:val="0"/>
          <w:sz w:val="24"/>
        </w:rPr>
        <w:t xml:space="preserve"> Estratégias e Políticas Públicas em Segurança Pública;</w:t>
      </w:r>
    </w:p>
    <w:p>
      <w:pPr>
        <w:spacing w:line="240" w:lineRule="auto" w:after="80"/>
        <w:ind w:left="397" w:hanging="227"/>
      </w:pPr>
      <w:r>
        <w:rPr>
          <w:rFonts w:ascii="Times New Roman" w:hAnsi="Times New Roman" w:eastAsia="Times New Roman"/>
          <w:b w:val="0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>Área Temática 4:</w:t>
      </w:r>
      <w:r>
        <w:rPr>
          <w:rFonts w:ascii="Times New Roman" w:hAnsi="Times New Roman" w:eastAsia="Times New Roman"/>
          <w:b w:val="0"/>
          <w:sz w:val="24"/>
        </w:rPr>
        <w:t xml:space="preserve"> Integração entre Estados e Municípios para Redução da Criminalidade.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5º</w:t>
      </w:r>
      <w:r>
        <w:rPr>
          <w:rFonts w:ascii="Times New Roman" w:hAnsi="Times New Roman" w:eastAsia="Times New Roman"/>
          <w:b w:val="0"/>
          <w:sz w:val="24"/>
        </w:rPr>
        <w:t xml:space="preserve"> A submissão de resumos, confirmação de participação e apresentação no evento implica a aceitação integral de todas as disposições deste regulamento.</w:t>
      </w:r>
    </w:p>
    <w:p>
      <w:r>
        <w:br w:type="page"/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6º</w:t>
      </w:r>
      <w:r>
        <w:rPr>
          <w:rFonts w:ascii="Times New Roman" w:hAnsi="Times New Roman" w:eastAsia="Times New Roman"/>
          <w:b w:val="0"/>
          <w:sz w:val="24"/>
        </w:rPr>
        <w:t xml:space="preserve"> Cada autor(a) poderá submeter apenas 1 (um) resumo como autor(a) principal, podendo figurar como coautor(a) em, no máximo, mais 1 (um) trabalho submetido por outro autor(a). Além disso, cada resumo pode ter no máximo 3 autores.</w:t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DAS INSCRIÇÕES E CRONOGRAMA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7º</w:t>
      </w:r>
      <w:r>
        <w:rPr>
          <w:rFonts w:ascii="Times New Roman" w:hAnsi="Times New Roman" w:eastAsia="Times New Roman"/>
          <w:b w:val="0"/>
          <w:sz w:val="24"/>
        </w:rPr>
        <w:t xml:space="preserve"> O envio dos resumos deverá ser feito exclusivamente por meio eletrônico, mediante o preenchimento do formulário "SUBMETER RESUMOS", acessível na aba 2º ENCONTRO &gt;&gt; SUBMETER RESUMOS no menu superior do site da Supesp.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8º</w:t>
      </w:r>
      <w:r>
        <w:rPr>
          <w:rFonts w:ascii="Times New Roman" w:hAnsi="Times New Roman" w:eastAsia="Times New Roman"/>
          <w:b w:val="0"/>
          <w:sz w:val="24"/>
        </w:rPr>
        <w:t xml:space="preserve"> O cronograma oficial do evento obedecerá aos seguintes prazos: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I.</w:t>
      </w:r>
      <w:r>
        <w:rPr>
          <w:rFonts w:ascii="Times New Roman" w:hAnsi="Times New Roman" w:eastAsia="Times New Roman"/>
          <w:b w:val="0"/>
          <w:sz w:val="24"/>
        </w:rPr>
        <w:t xml:space="preserve"> Período de submissão de resumos: das 08h00 do dia 15/09/2026 até as 17h00 do dia 15/10/2026;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II.</w:t>
      </w:r>
      <w:r>
        <w:rPr>
          <w:rFonts w:ascii="Times New Roman" w:hAnsi="Times New Roman" w:eastAsia="Times New Roman"/>
          <w:b w:val="0"/>
          <w:sz w:val="24"/>
        </w:rPr>
        <w:t xml:space="preserve"> Divulgação dos resumos aprovados: até as 17h00 do dia 30/10/2026;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III.</w:t>
      </w:r>
      <w:r>
        <w:rPr>
          <w:rFonts w:ascii="Times New Roman" w:hAnsi="Times New Roman" w:eastAsia="Times New Roman"/>
          <w:b w:val="0"/>
          <w:sz w:val="24"/>
        </w:rPr>
        <w:t xml:space="preserve"> Período de inscrições para ouvintes: a partir das 08h00 do dia 30/10/2026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IV.</w:t>
      </w:r>
      <w:r>
        <w:rPr>
          <w:rFonts w:ascii="Times New Roman" w:hAnsi="Times New Roman" w:eastAsia="Times New Roman"/>
          <w:b w:val="0"/>
          <w:sz w:val="24"/>
        </w:rPr>
        <w:t xml:space="preserve"> Prazo para reenvio de resumos com ajustes (quando solicitados): até 3 (três) dias úteis após a notificação oficial por e-mail.</w:t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DIRETRIZES DE FORMATAÇÃO E SUBMISSÃO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Art. 9º</w:t>
      </w:r>
      <w:r>
        <w:rPr>
          <w:rFonts w:ascii="Times New Roman" w:hAnsi="Times New Roman" w:eastAsia="Times New Roman"/>
          <w:b w:val="0"/>
          <w:sz w:val="24"/>
        </w:rPr>
        <w:t xml:space="preserve"> As normas para elaboração e envio dos resumos são: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I.</w:t>
      </w:r>
      <w:r>
        <w:rPr>
          <w:rFonts w:ascii="Times New Roman" w:hAnsi="Times New Roman" w:eastAsia="Times New Roman"/>
          <w:b w:val="0"/>
          <w:sz w:val="24"/>
        </w:rPr>
        <w:t xml:space="preserve"> O texto deve conter entre 250 e 500 palavras (limitado a 1 lauda), contemplando obrigatoriamente: Título, Justificativa e Relevância do Tema, Objetivos Principais, Procedimentos Metodológicos, Resultados (preliminares ou finais) e de 3 a 5 Palavras-chave;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II.</w:t>
      </w:r>
      <w:r>
        <w:rPr>
          <w:rFonts w:ascii="Times New Roman" w:hAnsi="Times New Roman" w:eastAsia="Times New Roman"/>
          <w:b w:val="0"/>
          <w:sz w:val="24"/>
        </w:rPr>
        <w:t xml:space="preserve"> Formatação do documento: papel formato A4; fonte Times New Roman, tamanho 12; espaçamento simples entre linhas; margens esquerda/superior de 3 cm e direita/inferior de 2 cm;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III.</w:t>
      </w:r>
      <w:r>
        <w:rPr>
          <w:rFonts w:ascii="Times New Roman" w:hAnsi="Times New Roman" w:eastAsia="Times New Roman"/>
          <w:b w:val="0"/>
          <w:sz w:val="24"/>
        </w:rPr>
        <w:t xml:space="preserve"> O arquivo deve ser enviado em formato PDF e DOCX, utilizando o template oficial disponível no site da Supesp;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IV.</w:t>
      </w:r>
      <w:r>
        <w:rPr>
          <w:rFonts w:ascii="Times New Roman" w:hAnsi="Times New Roman" w:eastAsia="Times New Roman"/>
          <w:b w:val="0"/>
          <w:sz w:val="24"/>
        </w:rPr>
        <w:t xml:space="preserve"> A submissão exige o envio de dois arquivos separados: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a)</w:t>
      </w:r>
      <w:r>
        <w:rPr>
          <w:rFonts w:ascii="Times New Roman" w:hAnsi="Times New Roman" w:eastAsia="Times New Roman"/>
          <w:b w:val="0"/>
          <w:sz w:val="24"/>
        </w:rPr>
        <w:t xml:space="preserve"> Arquivo Identificado: contendo Título, Área Temática, Resumo, Palavras-chave, Nome completo do(s) autor(es), filiação institucional e e-mail de contato;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/>
          <w:sz w:val="24"/>
        </w:rPr>
        <w:t>b)</w:t>
      </w:r>
      <w:r>
        <w:rPr>
          <w:rFonts w:ascii="Times New Roman" w:hAnsi="Times New Roman" w:eastAsia="Times New Roman"/>
          <w:b w:val="0"/>
          <w:sz w:val="24"/>
        </w:rPr>
        <w:t xml:space="preserve"> Arquivo Não Identificado (Avaliação Cega): direcionado à comissão avaliadora, contendo apenas Título, Área Temática, Resumo e Palavras-chave, omitindo qualquer menção a nomes, instituições ou citações diretas que identifiquem a autoria.</w:t>
      </w:r>
    </w:p>
    <w:p>
      <w:r>
        <w:br w:type="page"/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COMISSÃO CIENTÍFICA E AVALIAÇÃO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10. A comissão científica será composta por membros do Comitê Científico da Supesp e pareceristas convidados, com formação interdisciplinar e conhecimento comprovado em segurança pública.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11. Cada trabalho será avaliado no sistema duplo-cego (double-blind review) por pelo menos 2 (dois) pareceristas da Área Temática correspondente. Em caso de divergência, o trabalho será submetido a um terceiro avaliador.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12. Os autores receberão por e-mail a confirmação de aceite, solicitação de ressubmissão com ressalvas ou indeferimento do trabalho.</w:t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DA APRESENTAÇÃO DOS TRABALHOS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13. Os trabalhos aprovados serão apresentados presencialmente no evento, em sessões temáticas organizadas pela comissão organizadora, na modalidade de Comunicação Oral (10 a 15 minutos por trabalho), sendo obrigatória a presença de pelo menos um dos autores.</w:t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DA PREMIAÇÃO E PUBLICAÇÃO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14. O II Encontro premiará os trabalhos de maior relevância científica e aplicada, como forma de incentivar a produção e a inovação em políticas de segurança pública.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15. Serão premiados os 3 (três) melhores trabalhos de cada uma das quatro Áreas Temáticas apresentados durante o evento.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16. A premiação consistirá em:</w:t>
      </w:r>
    </w:p>
    <w:p>
      <w:pPr>
        <w:spacing w:line="240" w:lineRule="auto" w:after="80"/>
        <w:ind w:left="397" w:hanging="227"/>
      </w:pPr>
      <w:r>
        <w:rPr>
          <w:rFonts w:ascii="Times New Roman" w:hAnsi="Times New Roman" w:eastAsia="Times New Roman"/>
          <w:b w:val="0"/>
          <w:sz w:val="24"/>
        </w:rPr>
        <w:t xml:space="preserve">• </w:t>
      </w:r>
      <w:r>
        <w:rPr>
          <w:rFonts w:ascii="Times New Roman" w:hAnsi="Times New Roman" w:eastAsia="Times New Roman"/>
          <w:b w:val="0"/>
          <w:sz w:val="24"/>
        </w:rPr>
        <w:t>I. Certificado de Destaque Acadêmico/Técnico;</w:t>
      </w:r>
    </w:p>
    <w:p>
      <w:pPr>
        <w:spacing w:line="240" w:lineRule="auto" w:after="80"/>
        <w:ind w:left="397" w:hanging="227"/>
      </w:pPr>
      <w:r>
        <w:rPr>
          <w:rFonts w:ascii="Times New Roman" w:hAnsi="Times New Roman" w:eastAsia="Times New Roman"/>
          <w:b w:val="0"/>
          <w:sz w:val="24"/>
        </w:rPr>
        <w:t xml:space="preserve">• </w:t>
      </w:r>
      <w:r>
        <w:rPr>
          <w:rFonts w:ascii="Times New Roman" w:hAnsi="Times New Roman" w:eastAsia="Times New Roman"/>
          <w:b w:val="0"/>
          <w:sz w:val="24"/>
        </w:rPr>
        <w:t>II. Menção Honrosa entregue durante a cerimônia oficial de encerramento do evento.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17. Os trabalhos classificados em 1º lugar em cada Área Temática receberão, adicionalmente, elogio formal do Secretário da Segurança Pública e Defesa Social do Estado do Ceará, nos termos da normativa institucional vigente.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18. A avaliação para fins de premiação será conduzida por banca específica e soberana, cujas decisões são irrecorríveis.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19. Os autores dos trabalhos apresentados serão convidados a submeter a versão completa do artigo para compor coletânea ou edição especial em e-book/revista publicada pela Supesp, conforme edital de chamamento público posterior.</w:t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AÇÕES DE INCLUSÃO</w:t>
      </w:r>
    </w:p>
    <w:p>
      <w:r>
        <w:br w:type="page"/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20. A organização do evento estimulará, desde a fase de divulgação e submissão de trabalhos, a participação de pesquisadoras, pesquisadores negros, indígenas e pessoas com deficiência, por meio de estratégias de comunicação institucional inclusiva e ampla divulgação nacional.</w:t>
      </w:r>
    </w:p>
    <w:p>
      <w:pPr>
        <w:spacing w:line="240" w:lineRule="auto" w:before="200" w:after="160"/>
      </w:pPr>
      <w:r>
        <w:rPr>
          <w:rFonts w:ascii="Times New Roman" w:hAnsi="Times New Roman" w:eastAsia="Times New Roman"/>
          <w:b/>
          <w:sz w:val="24"/>
        </w:rPr>
        <w:t>DISPOSIÇÕES FINAIS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21. Os casos omissos neste regulamento serão resolvidos pela Comissão Organizadora e Científica do II Encontro.</w:t>
      </w:r>
    </w:p>
    <w:p>
      <w:pPr>
        <w:spacing w:line="240" w:lineRule="auto" w:after="100"/>
        <w:jc w:val="both"/>
      </w:pPr>
      <w:r>
        <w:rPr>
          <w:rFonts w:ascii="Times New Roman" w:hAnsi="Times New Roman" w:eastAsia="Times New Roman"/>
          <w:b w:val="0"/>
          <w:sz w:val="24"/>
        </w:rPr>
        <w:t>Art. 22. Dúvidas e informações complementares poderão ser encaminhadas para o e-mail oficial do evento: supespencontro@gmail.com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43" w:right="1134" w:bottom="1191" w:left="1417" w:header="85" w:footer="8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ind w:left="-1417" w:right="-1134"/>
      <w:jc w:val="center"/>
    </w:pPr>
    <w:r>
      <w:drawing>
        <wp:inline xmlns:a="http://schemas.openxmlformats.org/drawingml/2006/main" xmlns:pic="http://schemas.openxmlformats.org/drawingml/2006/picture">
          <wp:extent cx="7560000" cy="58475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_timbrado_botto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584751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417" w:right="-1134"/>
      <w:jc w:val="center"/>
    </w:pPr>
    <w:r>
      <w:drawing>
        <wp:inline xmlns:a="http://schemas.openxmlformats.org/drawingml/2006/main" xmlns:pic="http://schemas.openxmlformats.org/drawingml/2006/picture">
          <wp:extent cx="7560000" cy="116428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_timbrado_t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16428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