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3E" w:rsidRDefault="00DC601F">
      <w:pPr>
        <w:rPr>
          <w:rFonts w:ascii="Garamond" w:eastAsia="Garamond" w:hAnsi="Garamond" w:cs="Garamond"/>
          <w:b/>
        </w:rPr>
      </w:pPr>
      <w:bookmarkStart w:id="0" w:name="_GoBack"/>
      <w:r>
        <w:rPr>
          <w:rFonts w:ascii="Garamond" w:eastAsia="Garamond" w:hAnsi="Garamond" w:cs="Garamond"/>
          <w:b/>
        </w:rPr>
        <w:t>CONVOCAÇÃO EXCEPCIONAL DA __ª CONFERÊNCIA MUNICIPAL DAS CIDADES</w:t>
      </w:r>
    </w:p>
    <w:bookmarkEnd w:id="0"/>
    <w:p w:rsidR="00C4093E" w:rsidRDefault="00C4093E">
      <w:pPr>
        <w:rPr>
          <w:rFonts w:ascii="Garamond" w:eastAsia="Garamond" w:hAnsi="Garamond" w:cs="Garamond"/>
        </w:rPr>
      </w:pPr>
    </w:p>
    <w:p w:rsidR="00C4093E" w:rsidRDefault="00DC601F">
      <w:pPr>
        <w:jc w:val="both"/>
      </w:pPr>
      <w:r>
        <w:rPr>
          <w:rFonts w:ascii="Garamond" w:eastAsia="Garamond" w:hAnsi="Garamond" w:cs="Garamond"/>
        </w:rPr>
        <w:t xml:space="preserve">Em conformidade com a </w:t>
      </w:r>
      <w:r>
        <w:rPr>
          <w:color w:val="FF0000"/>
          <w:sz w:val="22"/>
          <w:szCs w:val="22"/>
        </w:rPr>
        <w:t>Portaria MCID nº 175, de 29 de fevereiro de 2024 e suas alterações</w:t>
      </w:r>
      <w:r>
        <w:rPr>
          <w:rFonts w:ascii="Garamond" w:eastAsia="Garamond" w:hAnsi="Garamond" w:cs="Garamond"/>
        </w:rPr>
        <w:t>, art. 46, § 2º, após os prazos estabelecidos, o Executivo envolvido, apesar de perder a prerrogativa de somente ele convocar a Conferência, poderá ainda fazê-lo até o prazo de</w:t>
      </w:r>
      <w:r>
        <w:rPr>
          <w:rFonts w:ascii="Garamond" w:eastAsia="Garamond" w:hAnsi="Garamond" w:cs="Garamond"/>
          <w:color w:val="FF0000"/>
        </w:rPr>
        <w:t xml:space="preserve"> </w:t>
      </w:r>
      <w:proofErr w:type="spellStart"/>
      <w:r>
        <w:rPr>
          <w:rFonts w:ascii="Garamond" w:eastAsia="Garamond" w:hAnsi="Garamond" w:cs="Garamond"/>
          <w:color w:val="FF0000"/>
        </w:rPr>
        <w:t>xx</w:t>
      </w:r>
      <w:proofErr w:type="spellEnd"/>
      <w:r>
        <w:rPr>
          <w:rFonts w:ascii="Garamond" w:eastAsia="Garamond" w:hAnsi="Garamond" w:cs="Garamond"/>
        </w:rPr>
        <w:t xml:space="preserve"> de </w:t>
      </w:r>
      <w:proofErr w:type="spellStart"/>
      <w:r>
        <w:rPr>
          <w:rFonts w:ascii="Garamond" w:eastAsia="Garamond" w:hAnsi="Garamond" w:cs="Garamond"/>
          <w:color w:val="FF0000"/>
        </w:rPr>
        <w:t>xxx</w:t>
      </w:r>
      <w:proofErr w:type="spellEnd"/>
      <w:r>
        <w:rPr>
          <w:rFonts w:ascii="Garamond" w:eastAsia="Garamond" w:hAnsi="Garamond" w:cs="Garamond"/>
        </w:rPr>
        <w:t xml:space="preserve"> de 2025.</w:t>
      </w:r>
    </w:p>
    <w:p w:rsidR="00C4093E" w:rsidRDefault="00C4093E">
      <w:pPr>
        <w:jc w:val="both"/>
        <w:rPr>
          <w:rFonts w:ascii="Garamond" w:eastAsia="Garamond" w:hAnsi="Garamond" w:cs="Garamond"/>
        </w:rPr>
      </w:pPr>
    </w:p>
    <w:p w:rsidR="00C4093E" w:rsidRDefault="00DC601F">
      <w:pPr>
        <w:jc w:val="both"/>
      </w:pPr>
      <w:r>
        <w:rPr>
          <w:rFonts w:ascii="Garamond" w:eastAsia="Garamond" w:hAnsi="Garamond" w:cs="Garamond"/>
        </w:rPr>
        <w:t xml:space="preserve">Os Entes abaixo concordam que a </w:t>
      </w:r>
      <w:r>
        <w:rPr>
          <w:rFonts w:ascii="Garamond" w:eastAsia="Garamond" w:hAnsi="Garamond" w:cs="Garamond"/>
          <w:color w:val="FF0000"/>
        </w:rPr>
        <w:t>__ª</w:t>
      </w:r>
      <w:r>
        <w:rPr>
          <w:rFonts w:ascii="Garamond" w:eastAsia="Garamond" w:hAnsi="Garamond" w:cs="Garamond"/>
        </w:rPr>
        <w:t xml:space="preserve"> Conferência Municipal das Cidades se realize nos dias </w:t>
      </w:r>
      <w:r>
        <w:rPr>
          <w:rFonts w:ascii="Garamond" w:eastAsia="Garamond" w:hAnsi="Garamond" w:cs="Garamond"/>
          <w:color w:val="FF0000"/>
        </w:rPr>
        <w:t xml:space="preserve">__ de _____ </w:t>
      </w:r>
      <w:proofErr w:type="spellStart"/>
      <w:r>
        <w:rPr>
          <w:rFonts w:ascii="Garamond" w:eastAsia="Garamond" w:hAnsi="Garamond" w:cs="Garamond"/>
          <w:color w:val="FF0000"/>
        </w:rPr>
        <w:t>de</w:t>
      </w:r>
      <w:proofErr w:type="spellEnd"/>
      <w:r>
        <w:rPr>
          <w:rFonts w:ascii="Garamond" w:eastAsia="Garamond" w:hAnsi="Garamond" w:cs="Garamond"/>
          <w:color w:val="FF0000"/>
        </w:rPr>
        <w:t xml:space="preserve"> ___.</w:t>
      </w:r>
    </w:p>
    <w:p w:rsidR="00C4093E" w:rsidRDefault="00C4093E">
      <w:pPr>
        <w:jc w:val="both"/>
        <w:rPr>
          <w:rFonts w:ascii="Garamond" w:eastAsia="Garamond" w:hAnsi="Garamond" w:cs="Garamond"/>
        </w:rPr>
      </w:pPr>
    </w:p>
    <w:p w:rsidR="00C4093E" w:rsidRDefault="00DC601F">
      <w:pPr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Entidade:_</w:t>
      </w:r>
      <w:proofErr w:type="gramEnd"/>
      <w:r>
        <w:rPr>
          <w:rFonts w:ascii="Garamond" w:eastAsia="Garamond" w:hAnsi="Garamond" w:cs="Garamond"/>
        </w:rPr>
        <w:t>______________________________________________________________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Seguimento: 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Representante: 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 acordo:  ____________________________________________________________</w:t>
      </w:r>
    </w:p>
    <w:p w:rsidR="00C4093E" w:rsidRDefault="00C4093E">
      <w:pPr>
        <w:rPr>
          <w:rFonts w:ascii="Garamond" w:eastAsia="Garamond" w:hAnsi="Garamond" w:cs="Garamond"/>
        </w:rPr>
      </w:pPr>
    </w:p>
    <w:p w:rsidR="00C4093E" w:rsidRDefault="00DC601F">
      <w:pPr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Entidade:_</w:t>
      </w:r>
      <w:proofErr w:type="gramEnd"/>
      <w:r>
        <w:rPr>
          <w:rFonts w:ascii="Garamond" w:eastAsia="Garamond" w:hAnsi="Garamond" w:cs="Garamond"/>
        </w:rPr>
        <w:t>______________________________________________________________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Seguimento: 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Representante: 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 acordo:  ____________________________________________________________</w:t>
      </w:r>
    </w:p>
    <w:p w:rsidR="00C4093E" w:rsidRDefault="00C4093E">
      <w:pPr>
        <w:rPr>
          <w:rFonts w:ascii="Garamond" w:eastAsia="Garamond" w:hAnsi="Garamond" w:cs="Garamond"/>
        </w:rPr>
      </w:pPr>
    </w:p>
    <w:p w:rsidR="00C4093E" w:rsidRDefault="00DC601F">
      <w:pPr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Entidade:_</w:t>
      </w:r>
      <w:proofErr w:type="gramEnd"/>
      <w:r>
        <w:rPr>
          <w:rFonts w:ascii="Garamond" w:eastAsia="Garamond" w:hAnsi="Garamond" w:cs="Garamond"/>
        </w:rPr>
        <w:t>______________________________________________________________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Seguimento: 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Representante: 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 acordo:  ____________________________________________________________</w:t>
      </w:r>
    </w:p>
    <w:p w:rsidR="00C4093E" w:rsidRDefault="00C4093E">
      <w:pPr>
        <w:rPr>
          <w:rFonts w:ascii="Garamond" w:eastAsia="Garamond" w:hAnsi="Garamond" w:cs="Garamond"/>
        </w:rPr>
      </w:pPr>
    </w:p>
    <w:p w:rsidR="00C4093E" w:rsidRDefault="00DC601F">
      <w:pPr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Entidade:_</w:t>
      </w:r>
      <w:proofErr w:type="gramEnd"/>
      <w:r>
        <w:rPr>
          <w:rFonts w:ascii="Garamond" w:eastAsia="Garamond" w:hAnsi="Garamond" w:cs="Garamond"/>
        </w:rPr>
        <w:t>______________________________________________________________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Seguimento: ____________________________________________________________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Representante: __________________________________________________________</w:t>
      </w:r>
    </w:p>
    <w:p w:rsidR="00C4093E" w:rsidRDefault="00DC601F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 acordo:  ____________________________________________________________</w:t>
      </w:r>
    </w:p>
    <w:p w:rsidR="00C4093E" w:rsidRDefault="00C4093E">
      <w:pPr>
        <w:rPr>
          <w:rFonts w:ascii="Garamond" w:eastAsia="Garamond" w:hAnsi="Garamond" w:cs="Garamond"/>
          <w:color w:val="000000"/>
        </w:rPr>
      </w:pPr>
    </w:p>
    <w:p w:rsidR="00C4093E" w:rsidRDefault="00C4093E">
      <w:pPr>
        <w:rPr>
          <w:rFonts w:ascii="Garamond" w:eastAsia="Garamond" w:hAnsi="Garamond" w:cs="Garamond"/>
          <w:color w:val="000000"/>
        </w:rPr>
      </w:pPr>
    </w:p>
    <w:p w:rsidR="00C4093E" w:rsidRDefault="00C4093E">
      <w:pPr>
        <w:rPr>
          <w:rFonts w:ascii="Garamond" w:eastAsia="Garamond" w:hAnsi="Garamond" w:cs="Garamond"/>
          <w:color w:val="000000"/>
        </w:rPr>
      </w:pPr>
    </w:p>
    <w:p w:rsidR="00C4093E" w:rsidRDefault="00C4093E">
      <w:pPr>
        <w:rPr>
          <w:rFonts w:ascii="Garamond" w:eastAsia="Garamond" w:hAnsi="Garamond" w:cs="Garamond"/>
          <w:color w:val="000000"/>
        </w:rPr>
      </w:pPr>
    </w:p>
    <w:sectPr w:rsidR="00C4093E">
      <w:headerReference w:type="default" r:id="rId7"/>
      <w:footerReference w:type="default" r:id="rId8"/>
      <w:pgSz w:w="12240" w:h="15840"/>
      <w:pgMar w:top="3045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19" w:rsidRDefault="00EA3F19">
      <w:r>
        <w:separator/>
      </w:r>
    </w:p>
  </w:endnote>
  <w:endnote w:type="continuationSeparator" w:id="0">
    <w:p w:rsidR="00EA3F19" w:rsidRDefault="00EA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8777605</wp:posOffset>
          </wp:positionV>
          <wp:extent cx="7750810" cy="66040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5" t="-888" r="-95" b="-887"/>
                  <a:stretch>
                    <a:fillRect/>
                  </a:stretch>
                </pic:blipFill>
                <pic:spPr>
                  <a:xfrm>
                    <a:off x="0" y="0"/>
                    <a:ext cx="775081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19" w:rsidRDefault="00EA3F19">
      <w:r>
        <w:separator/>
      </w:r>
    </w:p>
  </w:footnote>
  <w:footnote w:type="continuationSeparator" w:id="0">
    <w:p w:rsidR="00EA3F19" w:rsidRDefault="00EA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2120265</wp:posOffset>
          </wp:positionH>
          <wp:positionV relativeFrom="paragraph">
            <wp:posOffset>24765</wp:posOffset>
          </wp:positionV>
          <wp:extent cx="1520190" cy="133223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6" t="-379" r="-375" b="-378"/>
                  <a:stretch>
                    <a:fillRect/>
                  </a:stretch>
                </pic:blipFill>
                <pic:spPr>
                  <a:xfrm>
                    <a:off x="0" y="0"/>
                    <a:ext cx="1520190" cy="1332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093E" w:rsidRDefault="00C409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</w:p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  <w:r>
      <w:rPr>
        <w:rFonts w:ascii="Verdana" w:eastAsia="Verdana" w:hAnsi="Verdana" w:cs="Verdana"/>
        <w:noProof/>
        <w:color w:val="000000"/>
        <w:sz w:val="17"/>
        <w:szCs w:val="17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9341" cy="5439341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360548" y="2928783"/>
                        <a:ext cx="5970905" cy="1702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93E" w:rsidRDefault="00DC601F">
                          <w:pPr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MINUTA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9341" cy="5439341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9341" cy="54393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51E9"/>
    <w:multiLevelType w:val="multilevel"/>
    <w:tmpl w:val="3D0661C8"/>
    <w:lvl w:ilvl="0">
      <w:start w:val="1"/>
      <w:numFmt w:val="bullet"/>
      <w:lvlText w:val="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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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D01CD1"/>
    <w:multiLevelType w:val="multilevel"/>
    <w:tmpl w:val="8F62113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69F05772"/>
    <w:multiLevelType w:val="multilevel"/>
    <w:tmpl w:val="061C989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72BC6C05"/>
    <w:multiLevelType w:val="multilevel"/>
    <w:tmpl w:val="879CEFB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3E"/>
    <w:rsid w:val="00C4093E"/>
    <w:rsid w:val="00CA4F2D"/>
    <w:rsid w:val="00D17B5B"/>
    <w:rsid w:val="00DC601F"/>
    <w:rsid w:val="00E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BE436-5A07-4678-9312-028891B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spacing w:before="200" w:after="120"/>
      <w:ind w:left="576" w:hanging="576"/>
      <w:outlineLvl w:val="1"/>
    </w:pPr>
    <w:rPr>
      <w:rFonts w:ascii="Arial" w:eastAsia="Arial" w:hAnsi="Arial" w:cs="Arial"/>
      <w:b/>
      <w:sz w:val="32"/>
      <w:szCs w:val="32"/>
    </w:rPr>
  </w:style>
  <w:style w:type="paragraph" w:styleId="Ttulo3">
    <w:name w:val="heading 3"/>
    <w:basedOn w:val="Normal"/>
    <w:next w:val="Normal"/>
    <w:pPr>
      <w:keepNext/>
      <w:spacing w:before="1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b/>
      <w:sz w:val="56"/>
      <w:szCs w:val="56"/>
    </w:rPr>
  </w:style>
  <w:style w:type="paragraph" w:styleId="Subttulo">
    <w:name w:val="Subtitle"/>
    <w:basedOn w:val="Normal"/>
    <w:next w:val="Normal"/>
    <w:pPr>
      <w:keepNext/>
      <w:spacing w:before="60" w:after="120"/>
    </w:pPr>
    <w:rPr>
      <w:rFonts w:ascii="Arial" w:eastAsia="Arial" w:hAnsi="Arial" w:cs="Arial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7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Andreazo Aragao</cp:lastModifiedBy>
  <cp:revision>4</cp:revision>
  <dcterms:created xsi:type="dcterms:W3CDTF">2025-04-23T18:26:00Z</dcterms:created>
  <dcterms:modified xsi:type="dcterms:W3CDTF">2025-04-23T18:34:00Z</dcterms:modified>
</cp:coreProperties>
</file>