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1BD" w:rsidRDefault="003421BD" w:rsidP="003421BD">
      <w:pPr>
        <w:rPr>
          <w:rFonts w:ascii="Arial" w:hAnsi="Arial" w:cs="Arial"/>
          <w:b/>
          <w:sz w:val="24"/>
          <w:szCs w:val="24"/>
        </w:rPr>
      </w:pPr>
    </w:p>
    <w:p w:rsidR="003421BD" w:rsidRPr="00C702A8" w:rsidRDefault="003421BD" w:rsidP="000F168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02A8">
        <w:rPr>
          <w:rFonts w:ascii="Arial" w:hAnsi="Arial" w:cs="Arial"/>
          <w:b/>
          <w:sz w:val="24"/>
          <w:szCs w:val="24"/>
          <w:u w:val="single"/>
        </w:rPr>
        <w:t>CEARÁ AO CUBO</w:t>
      </w:r>
    </w:p>
    <w:p w:rsidR="00144FBC" w:rsidRPr="00C702A8" w:rsidRDefault="00144FBC" w:rsidP="00144F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02A8">
        <w:rPr>
          <w:rFonts w:ascii="Arial" w:hAnsi="Arial" w:cs="Arial"/>
          <w:b/>
          <w:sz w:val="24"/>
          <w:szCs w:val="24"/>
          <w:u w:val="single"/>
        </w:rPr>
        <w:t>RODADA VIRTUA</w:t>
      </w:r>
      <w:r w:rsidR="003421BD" w:rsidRPr="00C702A8">
        <w:rPr>
          <w:rFonts w:ascii="Arial" w:hAnsi="Arial" w:cs="Arial"/>
          <w:b/>
          <w:sz w:val="24"/>
          <w:szCs w:val="24"/>
          <w:u w:val="single"/>
        </w:rPr>
        <w:t>L</w:t>
      </w:r>
      <w:r w:rsidRPr="00C702A8">
        <w:rPr>
          <w:rFonts w:ascii="Arial" w:hAnsi="Arial" w:cs="Arial"/>
          <w:b/>
          <w:sz w:val="24"/>
          <w:szCs w:val="24"/>
          <w:u w:val="single"/>
        </w:rPr>
        <w:t xml:space="preserve"> DE NEGÓCIOS – </w:t>
      </w:r>
      <w:r w:rsidR="003B50E1" w:rsidRPr="00C702A8">
        <w:rPr>
          <w:rFonts w:ascii="Arial" w:hAnsi="Arial" w:cs="Arial"/>
          <w:b/>
          <w:sz w:val="24"/>
          <w:szCs w:val="24"/>
          <w:u w:val="single"/>
        </w:rPr>
        <w:t>ENERGIA</w:t>
      </w:r>
    </w:p>
    <w:p w:rsidR="008B69DF" w:rsidRPr="00133BA2" w:rsidRDefault="008B69DF" w:rsidP="008B69DF">
      <w:pPr>
        <w:jc w:val="center"/>
        <w:rPr>
          <w:rFonts w:ascii="Arial" w:hAnsi="Arial" w:cs="Arial"/>
          <w:b/>
          <w:strike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REGULAMENTO</w:t>
      </w:r>
      <w:r w:rsidRPr="003B50E1">
        <w:rPr>
          <w:rFonts w:ascii="Arial" w:hAnsi="Arial" w:cs="Arial"/>
          <w:b/>
          <w:sz w:val="24"/>
          <w:szCs w:val="24"/>
        </w:rPr>
        <w:t xml:space="preserve"> DE PARTICIPAÇÃO</w:t>
      </w:r>
      <w:r>
        <w:rPr>
          <w:rFonts w:ascii="Arial" w:hAnsi="Arial" w:cs="Arial"/>
          <w:b/>
          <w:sz w:val="24"/>
          <w:szCs w:val="24"/>
        </w:rPr>
        <w:t xml:space="preserve"> N°01</w:t>
      </w:r>
      <w:r w:rsidR="003421B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2020</w:t>
      </w:r>
    </w:p>
    <w:p w:rsidR="008B69DF" w:rsidRPr="003B50E1" w:rsidRDefault="008B69DF" w:rsidP="00144FBC">
      <w:pPr>
        <w:jc w:val="center"/>
        <w:rPr>
          <w:rFonts w:ascii="Arial" w:hAnsi="Arial" w:cs="Arial"/>
          <w:b/>
          <w:sz w:val="24"/>
          <w:szCs w:val="24"/>
        </w:rPr>
      </w:pPr>
    </w:p>
    <w:p w:rsidR="00144FBC" w:rsidRPr="00143A94" w:rsidRDefault="00D932E7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INTRODUÇÃO</w:t>
      </w:r>
    </w:p>
    <w:p w:rsidR="000974E0" w:rsidRPr="00143A94" w:rsidRDefault="003421BD" w:rsidP="008F4309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F168B">
        <w:rPr>
          <w:rFonts w:cstheme="minorHAnsi"/>
          <w:sz w:val="24"/>
          <w:szCs w:val="24"/>
        </w:rPr>
        <w:t xml:space="preserve"> </w:t>
      </w:r>
      <w:r w:rsidRPr="00732CFE">
        <w:rPr>
          <w:rFonts w:cstheme="minorHAnsi"/>
          <w:b/>
          <w:sz w:val="24"/>
          <w:szCs w:val="24"/>
        </w:rPr>
        <w:t>S</w:t>
      </w:r>
      <w:r w:rsidRPr="00143A94">
        <w:rPr>
          <w:rFonts w:cstheme="minorHAnsi"/>
          <w:b/>
          <w:sz w:val="24"/>
          <w:szCs w:val="24"/>
        </w:rPr>
        <w:t xml:space="preserve">ecretaria do </w:t>
      </w:r>
      <w:r>
        <w:rPr>
          <w:rFonts w:cstheme="minorHAnsi"/>
          <w:b/>
          <w:sz w:val="24"/>
          <w:szCs w:val="24"/>
        </w:rPr>
        <w:t>D</w:t>
      </w:r>
      <w:r w:rsidRPr="00143A94">
        <w:rPr>
          <w:rFonts w:cstheme="minorHAnsi"/>
          <w:b/>
          <w:sz w:val="24"/>
          <w:szCs w:val="24"/>
        </w:rPr>
        <w:t xml:space="preserve">esenvolvimento </w:t>
      </w:r>
      <w:r>
        <w:rPr>
          <w:rFonts w:cstheme="minorHAnsi"/>
          <w:b/>
          <w:sz w:val="24"/>
          <w:szCs w:val="24"/>
        </w:rPr>
        <w:t>E</w:t>
      </w:r>
      <w:r w:rsidRPr="00143A94">
        <w:rPr>
          <w:rFonts w:cstheme="minorHAnsi"/>
          <w:b/>
          <w:sz w:val="24"/>
          <w:szCs w:val="24"/>
        </w:rPr>
        <w:t xml:space="preserve">conômico e </w:t>
      </w:r>
      <w:r>
        <w:rPr>
          <w:rFonts w:cstheme="minorHAnsi"/>
          <w:b/>
          <w:sz w:val="24"/>
          <w:szCs w:val="24"/>
        </w:rPr>
        <w:t>T</w:t>
      </w:r>
      <w:r w:rsidRPr="00143A94">
        <w:rPr>
          <w:rFonts w:cstheme="minorHAnsi"/>
          <w:b/>
          <w:sz w:val="24"/>
          <w:szCs w:val="24"/>
        </w:rPr>
        <w:t xml:space="preserve">rabalho – </w:t>
      </w:r>
      <w:r>
        <w:rPr>
          <w:rFonts w:cstheme="minorHAnsi"/>
          <w:b/>
          <w:sz w:val="24"/>
          <w:szCs w:val="24"/>
        </w:rPr>
        <w:t>S</w:t>
      </w:r>
      <w:r w:rsidRPr="00143A94">
        <w:rPr>
          <w:rFonts w:cstheme="minorHAnsi"/>
          <w:b/>
          <w:sz w:val="24"/>
          <w:szCs w:val="24"/>
        </w:rPr>
        <w:t>edet,</w:t>
      </w:r>
      <w:r>
        <w:rPr>
          <w:rFonts w:cstheme="minorHAnsi"/>
          <w:b/>
          <w:sz w:val="24"/>
          <w:szCs w:val="24"/>
        </w:rPr>
        <w:t xml:space="preserve"> do Governo do Estado do Ceará,</w:t>
      </w:r>
      <w:r w:rsidR="000F168B">
        <w:rPr>
          <w:rFonts w:cstheme="minorHAnsi"/>
          <w:b/>
          <w:sz w:val="24"/>
          <w:szCs w:val="24"/>
        </w:rPr>
        <w:t xml:space="preserve"> </w:t>
      </w:r>
      <w:r w:rsidR="0053292E">
        <w:rPr>
          <w:rFonts w:cstheme="minorHAnsi"/>
          <w:sz w:val="24"/>
          <w:szCs w:val="24"/>
        </w:rPr>
        <w:t xml:space="preserve">em parceria com a </w:t>
      </w:r>
      <w:r w:rsidR="0053292E" w:rsidRPr="0053292E">
        <w:rPr>
          <w:rFonts w:cstheme="minorHAnsi"/>
          <w:b/>
          <w:sz w:val="24"/>
          <w:szCs w:val="24"/>
        </w:rPr>
        <w:t>ADECE - Agência de Desenvolvimento do Estado do Ceará</w:t>
      </w:r>
      <w:r w:rsidRPr="00143A94">
        <w:rPr>
          <w:rFonts w:cstheme="minorHAnsi"/>
          <w:sz w:val="24"/>
          <w:szCs w:val="24"/>
        </w:rPr>
        <w:t xml:space="preserve"> </w:t>
      </w:r>
      <w:r w:rsidR="0053292E">
        <w:rPr>
          <w:rFonts w:cstheme="minorHAnsi"/>
          <w:sz w:val="24"/>
          <w:szCs w:val="24"/>
        </w:rPr>
        <w:t xml:space="preserve">e </w:t>
      </w:r>
      <w:r w:rsidRPr="003A093E">
        <w:rPr>
          <w:rFonts w:cstheme="minorHAnsi"/>
          <w:b/>
          <w:sz w:val="24"/>
          <w:szCs w:val="24"/>
        </w:rPr>
        <w:t>S</w:t>
      </w:r>
      <w:r w:rsidRPr="003A093E">
        <w:rPr>
          <w:rFonts w:cstheme="minorHAnsi"/>
          <w:b/>
          <w:bCs/>
          <w:sz w:val="24"/>
          <w:szCs w:val="24"/>
        </w:rPr>
        <w:t>ind</w:t>
      </w:r>
      <w:r w:rsidRPr="00143A94">
        <w:rPr>
          <w:rFonts w:cstheme="minorHAnsi"/>
          <w:b/>
          <w:bCs/>
          <w:sz w:val="24"/>
          <w:szCs w:val="24"/>
        </w:rPr>
        <w:t xml:space="preserve">ienergia - </w:t>
      </w:r>
      <w:r>
        <w:rPr>
          <w:rFonts w:cstheme="minorHAnsi"/>
          <w:b/>
          <w:bCs/>
          <w:sz w:val="24"/>
          <w:szCs w:val="24"/>
        </w:rPr>
        <w:t>S</w:t>
      </w:r>
      <w:r w:rsidRPr="00143A94">
        <w:rPr>
          <w:rFonts w:cstheme="minorHAnsi"/>
          <w:b/>
          <w:bCs/>
          <w:sz w:val="24"/>
          <w:szCs w:val="24"/>
        </w:rPr>
        <w:t xml:space="preserve">indicato das </w:t>
      </w:r>
      <w:r>
        <w:rPr>
          <w:rFonts w:cstheme="minorHAnsi"/>
          <w:b/>
          <w:bCs/>
          <w:sz w:val="24"/>
          <w:szCs w:val="24"/>
        </w:rPr>
        <w:t>I</w:t>
      </w:r>
      <w:r w:rsidRPr="00143A94">
        <w:rPr>
          <w:rFonts w:cstheme="minorHAnsi"/>
          <w:b/>
          <w:bCs/>
          <w:sz w:val="24"/>
          <w:szCs w:val="24"/>
        </w:rPr>
        <w:t xml:space="preserve">ndústrias de </w:t>
      </w:r>
      <w:r>
        <w:rPr>
          <w:rFonts w:cstheme="minorHAnsi"/>
          <w:b/>
          <w:bCs/>
          <w:sz w:val="24"/>
          <w:szCs w:val="24"/>
        </w:rPr>
        <w:t>E</w:t>
      </w:r>
      <w:r w:rsidRPr="00143A94">
        <w:rPr>
          <w:rFonts w:cstheme="minorHAnsi"/>
          <w:b/>
          <w:bCs/>
          <w:sz w:val="24"/>
          <w:szCs w:val="24"/>
        </w:rPr>
        <w:t xml:space="preserve">nergia e de </w:t>
      </w:r>
      <w:r>
        <w:rPr>
          <w:rFonts w:cstheme="minorHAnsi"/>
          <w:b/>
          <w:bCs/>
          <w:sz w:val="24"/>
          <w:szCs w:val="24"/>
        </w:rPr>
        <w:t>S</w:t>
      </w:r>
      <w:r w:rsidRPr="00143A94">
        <w:rPr>
          <w:rFonts w:cstheme="minorHAnsi"/>
          <w:b/>
          <w:bCs/>
          <w:sz w:val="24"/>
          <w:szCs w:val="24"/>
        </w:rPr>
        <w:t xml:space="preserve">erviços do </w:t>
      </w:r>
      <w:r>
        <w:rPr>
          <w:rFonts w:cstheme="minorHAnsi"/>
          <w:b/>
          <w:bCs/>
          <w:sz w:val="24"/>
          <w:szCs w:val="24"/>
        </w:rPr>
        <w:t>S</w:t>
      </w:r>
      <w:r w:rsidRPr="00143A94">
        <w:rPr>
          <w:rFonts w:cstheme="minorHAnsi"/>
          <w:b/>
          <w:bCs/>
          <w:sz w:val="24"/>
          <w:szCs w:val="24"/>
        </w:rPr>
        <w:t xml:space="preserve">etor </w:t>
      </w:r>
      <w:r>
        <w:rPr>
          <w:rFonts w:cstheme="minorHAnsi"/>
          <w:b/>
          <w:bCs/>
          <w:sz w:val="24"/>
          <w:szCs w:val="24"/>
        </w:rPr>
        <w:t>E</w:t>
      </w:r>
      <w:r w:rsidRPr="00143A94">
        <w:rPr>
          <w:rFonts w:cstheme="minorHAnsi"/>
          <w:b/>
          <w:bCs/>
          <w:sz w:val="24"/>
          <w:szCs w:val="24"/>
        </w:rPr>
        <w:t xml:space="preserve">létrico do </w:t>
      </w:r>
      <w:r>
        <w:rPr>
          <w:rFonts w:cstheme="minorHAnsi"/>
          <w:b/>
          <w:bCs/>
          <w:sz w:val="24"/>
          <w:szCs w:val="24"/>
        </w:rPr>
        <w:t>E</w:t>
      </w:r>
      <w:r w:rsidRPr="00143A94">
        <w:rPr>
          <w:rFonts w:cstheme="minorHAnsi"/>
          <w:b/>
          <w:bCs/>
          <w:sz w:val="24"/>
          <w:szCs w:val="24"/>
        </w:rPr>
        <w:t xml:space="preserve">stado do </w:t>
      </w:r>
      <w:r>
        <w:rPr>
          <w:rFonts w:cstheme="minorHAnsi"/>
          <w:b/>
          <w:bCs/>
          <w:sz w:val="24"/>
          <w:szCs w:val="24"/>
        </w:rPr>
        <w:t>C</w:t>
      </w:r>
      <w:r w:rsidRPr="00143A94">
        <w:rPr>
          <w:rFonts w:cstheme="minorHAnsi"/>
          <w:b/>
          <w:bCs/>
          <w:sz w:val="24"/>
          <w:szCs w:val="24"/>
        </w:rPr>
        <w:t>eará</w:t>
      </w:r>
      <w:r w:rsidRPr="00143A94">
        <w:rPr>
          <w:rFonts w:cstheme="minorHAnsi"/>
          <w:sz w:val="24"/>
          <w:szCs w:val="24"/>
        </w:rPr>
        <w:t xml:space="preserve">, torna público o </w:t>
      </w:r>
      <w:r w:rsidRPr="00143A94">
        <w:rPr>
          <w:rFonts w:cstheme="minorHAnsi"/>
          <w:b/>
          <w:sz w:val="24"/>
          <w:szCs w:val="24"/>
        </w:rPr>
        <w:t>regulamento de participação nº 01/2020</w:t>
      </w:r>
      <w:r w:rsidRPr="00143A94">
        <w:rPr>
          <w:rFonts w:cstheme="minorHAnsi"/>
          <w:sz w:val="24"/>
          <w:szCs w:val="24"/>
        </w:rPr>
        <w:t>, para inscrição e seleção</w:t>
      </w:r>
      <w:r w:rsidR="000F168B">
        <w:rPr>
          <w:rFonts w:cstheme="minorHAnsi"/>
          <w:sz w:val="24"/>
          <w:szCs w:val="24"/>
        </w:rPr>
        <w:t xml:space="preserve"> </w:t>
      </w:r>
      <w:r w:rsidRPr="00143A94">
        <w:rPr>
          <w:rFonts w:cstheme="minorHAnsi"/>
          <w:sz w:val="24"/>
          <w:szCs w:val="24"/>
        </w:rPr>
        <w:t>de empresas na</w:t>
      </w:r>
      <w:r w:rsidR="000F168B">
        <w:rPr>
          <w:rFonts w:cstheme="minorHAnsi"/>
          <w:sz w:val="24"/>
          <w:szCs w:val="24"/>
        </w:rPr>
        <w:t xml:space="preserve"> </w:t>
      </w:r>
      <w:r w:rsidRPr="00FA05F8">
        <w:rPr>
          <w:rFonts w:cstheme="minorHAnsi"/>
          <w:b/>
          <w:sz w:val="24"/>
          <w:szCs w:val="24"/>
        </w:rPr>
        <w:t>Ro</w:t>
      </w:r>
      <w:r w:rsidRPr="00143A94">
        <w:rPr>
          <w:rFonts w:cstheme="minorHAnsi"/>
          <w:b/>
          <w:sz w:val="24"/>
          <w:szCs w:val="24"/>
        </w:rPr>
        <w:t xml:space="preserve">dada </w:t>
      </w:r>
      <w:r>
        <w:rPr>
          <w:rFonts w:cstheme="minorHAnsi"/>
          <w:b/>
          <w:sz w:val="24"/>
          <w:szCs w:val="24"/>
        </w:rPr>
        <w:t>V</w:t>
      </w:r>
      <w:r w:rsidRPr="00143A94">
        <w:rPr>
          <w:rFonts w:cstheme="minorHAnsi"/>
          <w:b/>
          <w:sz w:val="24"/>
          <w:szCs w:val="24"/>
        </w:rPr>
        <w:t>irtua</w:t>
      </w:r>
      <w:r>
        <w:rPr>
          <w:rFonts w:cstheme="minorHAnsi"/>
          <w:b/>
          <w:sz w:val="24"/>
          <w:szCs w:val="24"/>
        </w:rPr>
        <w:t>l</w:t>
      </w:r>
      <w:r w:rsidRPr="00143A94">
        <w:rPr>
          <w:rFonts w:cstheme="minorHAnsi"/>
          <w:b/>
          <w:sz w:val="24"/>
          <w:szCs w:val="24"/>
        </w:rPr>
        <w:t xml:space="preserve"> de </w:t>
      </w:r>
      <w:r>
        <w:rPr>
          <w:rFonts w:cstheme="minorHAnsi"/>
          <w:b/>
          <w:sz w:val="24"/>
          <w:szCs w:val="24"/>
        </w:rPr>
        <w:t>N</w:t>
      </w:r>
      <w:r w:rsidRPr="00143A94">
        <w:rPr>
          <w:rFonts w:cstheme="minorHAnsi"/>
          <w:b/>
          <w:sz w:val="24"/>
          <w:szCs w:val="24"/>
        </w:rPr>
        <w:t xml:space="preserve">egócios de </w:t>
      </w:r>
      <w:r>
        <w:rPr>
          <w:rFonts w:cstheme="minorHAnsi"/>
          <w:b/>
          <w:sz w:val="24"/>
          <w:szCs w:val="24"/>
        </w:rPr>
        <w:t>E</w:t>
      </w:r>
      <w:r w:rsidRPr="00143A94">
        <w:rPr>
          <w:rFonts w:cstheme="minorHAnsi"/>
          <w:b/>
          <w:sz w:val="24"/>
          <w:szCs w:val="24"/>
        </w:rPr>
        <w:t xml:space="preserve">nergia, como parte integrante do </w:t>
      </w:r>
      <w:r>
        <w:rPr>
          <w:rFonts w:cstheme="minorHAnsi"/>
          <w:b/>
          <w:sz w:val="24"/>
          <w:szCs w:val="24"/>
        </w:rPr>
        <w:t>P</w:t>
      </w:r>
      <w:r w:rsidRPr="00143A94">
        <w:rPr>
          <w:rFonts w:cstheme="minorHAnsi"/>
          <w:b/>
          <w:sz w:val="24"/>
          <w:szCs w:val="24"/>
        </w:rPr>
        <w:t xml:space="preserve">roenergia </w:t>
      </w:r>
      <w:r>
        <w:rPr>
          <w:rFonts w:cstheme="minorHAnsi"/>
          <w:b/>
          <w:sz w:val="24"/>
          <w:szCs w:val="24"/>
        </w:rPr>
        <w:t>D</w:t>
      </w:r>
      <w:r w:rsidRPr="00143A94">
        <w:rPr>
          <w:rFonts w:cstheme="minorHAnsi"/>
          <w:b/>
          <w:sz w:val="24"/>
          <w:szCs w:val="24"/>
        </w:rPr>
        <w:t>igital 2020,</w:t>
      </w:r>
      <w:r w:rsidR="000F168B">
        <w:rPr>
          <w:rFonts w:cstheme="minorHAnsi"/>
          <w:b/>
          <w:sz w:val="24"/>
          <w:szCs w:val="24"/>
        </w:rPr>
        <w:t xml:space="preserve"> </w:t>
      </w:r>
      <w:r w:rsidRPr="003421BD">
        <w:rPr>
          <w:rFonts w:cstheme="minorHAnsi"/>
          <w:sz w:val="24"/>
          <w:szCs w:val="24"/>
        </w:rPr>
        <w:t>a ser realizado nos</w:t>
      </w:r>
      <w:r w:rsidR="000F168B">
        <w:rPr>
          <w:rFonts w:cstheme="minorHAnsi"/>
          <w:sz w:val="24"/>
          <w:szCs w:val="24"/>
        </w:rPr>
        <w:t xml:space="preserve"> </w:t>
      </w:r>
      <w:r w:rsidRPr="00143A94">
        <w:rPr>
          <w:rFonts w:cstheme="minorHAnsi"/>
          <w:bCs/>
          <w:sz w:val="24"/>
          <w:szCs w:val="24"/>
        </w:rPr>
        <w:t xml:space="preserve">dias </w:t>
      </w:r>
      <w:r w:rsidRPr="0040272B">
        <w:rPr>
          <w:rFonts w:cstheme="minorHAnsi"/>
          <w:b/>
          <w:bCs/>
          <w:sz w:val="24"/>
          <w:szCs w:val="24"/>
        </w:rPr>
        <w:t>1</w:t>
      </w:r>
      <w:r w:rsidR="00526EFF" w:rsidRPr="0040272B">
        <w:rPr>
          <w:rFonts w:cstheme="minorHAnsi"/>
          <w:b/>
          <w:bCs/>
          <w:sz w:val="24"/>
          <w:szCs w:val="24"/>
        </w:rPr>
        <w:t>8</w:t>
      </w:r>
      <w:r w:rsidRPr="0040272B">
        <w:rPr>
          <w:rFonts w:cstheme="minorHAnsi"/>
          <w:b/>
          <w:bCs/>
          <w:sz w:val="24"/>
          <w:szCs w:val="24"/>
        </w:rPr>
        <w:t xml:space="preserve"> e 1</w:t>
      </w:r>
      <w:r w:rsidR="00526EFF" w:rsidRPr="0040272B">
        <w:rPr>
          <w:rFonts w:cstheme="minorHAnsi"/>
          <w:b/>
          <w:bCs/>
          <w:sz w:val="24"/>
          <w:szCs w:val="24"/>
        </w:rPr>
        <w:t>9</w:t>
      </w:r>
      <w:r w:rsidRPr="0040272B">
        <w:rPr>
          <w:rFonts w:cstheme="minorHAnsi"/>
          <w:b/>
          <w:bCs/>
          <w:sz w:val="24"/>
          <w:szCs w:val="24"/>
        </w:rPr>
        <w:t xml:space="preserve"> de </w:t>
      </w:r>
      <w:r w:rsidR="00526EFF" w:rsidRPr="0040272B">
        <w:rPr>
          <w:rFonts w:cstheme="minorHAnsi"/>
          <w:b/>
          <w:bCs/>
          <w:sz w:val="24"/>
          <w:szCs w:val="24"/>
        </w:rPr>
        <w:t>novembro</w:t>
      </w:r>
      <w:r w:rsidRPr="0040272B">
        <w:rPr>
          <w:rFonts w:cstheme="minorHAnsi"/>
          <w:b/>
          <w:bCs/>
          <w:sz w:val="24"/>
          <w:szCs w:val="24"/>
        </w:rPr>
        <w:t xml:space="preserve"> de 2020.</w:t>
      </w:r>
    </w:p>
    <w:p w:rsidR="00144FBC" w:rsidRPr="00143A94" w:rsidRDefault="00144FBC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1. SOBRE O CEARÁ AO CUBO</w:t>
      </w:r>
    </w:p>
    <w:p w:rsidR="00050439" w:rsidRPr="00143A94" w:rsidRDefault="002869FB" w:rsidP="002869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 xml:space="preserve">O presente evento está inserido no Ceará ao Cubo, simbolizando as novas perspectivas para o </w:t>
      </w:r>
      <w:r w:rsidR="003421BD">
        <w:rPr>
          <w:rFonts w:cstheme="minorHAnsi"/>
          <w:sz w:val="24"/>
          <w:szCs w:val="24"/>
        </w:rPr>
        <w:t>E</w:t>
      </w:r>
      <w:r w:rsidRPr="00143A94">
        <w:rPr>
          <w:rFonts w:cstheme="minorHAnsi"/>
          <w:sz w:val="24"/>
          <w:szCs w:val="24"/>
        </w:rPr>
        <w:t>stado, que representam</w:t>
      </w:r>
      <w:r w:rsidR="003421BD">
        <w:rPr>
          <w:rFonts w:cstheme="minorHAnsi"/>
          <w:sz w:val="24"/>
          <w:szCs w:val="24"/>
        </w:rPr>
        <w:t xml:space="preserve"> as</w:t>
      </w:r>
      <w:r w:rsidRPr="00143A94">
        <w:rPr>
          <w:rFonts w:cstheme="minorHAnsi"/>
          <w:sz w:val="24"/>
          <w:szCs w:val="24"/>
        </w:rPr>
        <w:t xml:space="preserve"> várias faces econômicas do nosso Ceará, exaltando a pluralidade de temas abordados e que se multiplica a cada nova oportunidade.</w:t>
      </w:r>
    </w:p>
    <w:p w:rsidR="002869FB" w:rsidRPr="00143A94" w:rsidRDefault="002869FB" w:rsidP="002869F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 xml:space="preserve">O Objetivo Geral do evento é proporcionar contato direto entre </w:t>
      </w:r>
      <w:r w:rsidR="00133BA2" w:rsidRPr="00143A94">
        <w:rPr>
          <w:rFonts w:cstheme="minorHAnsi"/>
          <w:sz w:val="24"/>
          <w:szCs w:val="24"/>
        </w:rPr>
        <w:t>atores d</w:t>
      </w:r>
      <w:r w:rsidR="00957FD1">
        <w:rPr>
          <w:rFonts w:cstheme="minorHAnsi"/>
          <w:sz w:val="24"/>
          <w:szCs w:val="24"/>
        </w:rPr>
        <w:t>e</w:t>
      </w:r>
      <w:r w:rsidR="00133BA2" w:rsidRPr="00143A94">
        <w:rPr>
          <w:rFonts w:cstheme="minorHAnsi"/>
          <w:sz w:val="24"/>
          <w:szCs w:val="24"/>
        </w:rPr>
        <w:t xml:space="preserve"> cadeias produtivas </w:t>
      </w:r>
      <w:r w:rsidRPr="00143A94">
        <w:rPr>
          <w:rFonts w:cstheme="minorHAnsi"/>
          <w:sz w:val="24"/>
          <w:szCs w:val="24"/>
        </w:rPr>
        <w:t xml:space="preserve">que partilham interesses afins ou complementares, </w:t>
      </w:r>
      <w:r w:rsidR="00136815">
        <w:rPr>
          <w:rFonts w:cstheme="minorHAnsi"/>
          <w:sz w:val="24"/>
          <w:szCs w:val="24"/>
        </w:rPr>
        <w:t>visando</w:t>
      </w:r>
      <w:r w:rsidR="00957FD1">
        <w:rPr>
          <w:rFonts w:cstheme="minorHAnsi"/>
          <w:sz w:val="24"/>
          <w:szCs w:val="24"/>
        </w:rPr>
        <w:t xml:space="preserve"> promover negócios.A</w:t>
      </w:r>
      <w:r w:rsidRPr="00143A94">
        <w:rPr>
          <w:rFonts w:cstheme="minorHAnsi"/>
          <w:sz w:val="24"/>
          <w:szCs w:val="24"/>
        </w:rPr>
        <w:t>ssim</w:t>
      </w:r>
      <w:r w:rsidR="00957FD1">
        <w:rPr>
          <w:rFonts w:cstheme="minorHAnsi"/>
          <w:sz w:val="24"/>
          <w:szCs w:val="24"/>
        </w:rPr>
        <w:t xml:space="preserve"> sendo</w:t>
      </w:r>
      <w:r w:rsidRPr="00143A94">
        <w:rPr>
          <w:rFonts w:cstheme="minorHAnsi"/>
          <w:sz w:val="24"/>
          <w:szCs w:val="24"/>
        </w:rPr>
        <w:t xml:space="preserve">, </w:t>
      </w:r>
      <w:r w:rsidR="00957FD1">
        <w:rPr>
          <w:rFonts w:cstheme="minorHAnsi"/>
          <w:sz w:val="24"/>
          <w:szCs w:val="24"/>
        </w:rPr>
        <w:t>as</w:t>
      </w:r>
      <w:r w:rsidRPr="00143A94">
        <w:rPr>
          <w:rFonts w:cstheme="minorHAnsi"/>
          <w:sz w:val="24"/>
          <w:szCs w:val="24"/>
        </w:rPr>
        <w:t xml:space="preserve"> empresas integrantes dos clusters priorizados pelo Ceará </w:t>
      </w:r>
      <w:r w:rsidR="00957FD1">
        <w:rPr>
          <w:rFonts w:cstheme="minorHAnsi"/>
          <w:sz w:val="24"/>
          <w:szCs w:val="24"/>
        </w:rPr>
        <w:t xml:space="preserve">poderão acessar </w:t>
      </w:r>
      <w:r w:rsidRPr="00143A94">
        <w:rPr>
          <w:rFonts w:cstheme="minorHAnsi"/>
          <w:sz w:val="24"/>
          <w:szCs w:val="24"/>
        </w:rPr>
        <w:t xml:space="preserve">novos canais de comercialização, com </w:t>
      </w:r>
      <w:r w:rsidR="00957FD1">
        <w:rPr>
          <w:rFonts w:cstheme="minorHAnsi"/>
          <w:sz w:val="24"/>
          <w:szCs w:val="24"/>
        </w:rPr>
        <w:t xml:space="preserve">uma </w:t>
      </w:r>
      <w:r w:rsidRPr="00143A94">
        <w:rPr>
          <w:rFonts w:cstheme="minorHAnsi"/>
          <w:sz w:val="24"/>
          <w:szCs w:val="24"/>
        </w:rPr>
        <w:t>dinâmica</w:t>
      </w:r>
      <w:r w:rsidR="00957FD1">
        <w:rPr>
          <w:rFonts w:cstheme="minorHAnsi"/>
          <w:sz w:val="24"/>
          <w:szCs w:val="24"/>
        </w:rPr>
        <w:t xml:space="preserve"> inovadora</w:t>
      </w:r>
      <w:r w:rsidRPr="00143A94">
        <w:rPr>
          <w:rFonts w:cstheme="minorHAnsi"/>
          <w:sz w:val="24"/>
          <w:szCs w:val="24"/>
        </w:rPr>
        <w:t>, por meio de uma plataforma virtual.</w:t>
      </w:r>
    </w:p>
    <w:p w:rsidR="00144FBC" w:rsidRPr="00143A94" w:rsidRDefault="00144FBC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2. DO OBJETO</w:t>
      </w:r>
    </w:p>
    <w:p w:rsidR="006E1EF5" w:rsidRDefault="006E1EF5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2.1.</w:t>
      </w:r>
      <w:r w:rsidR="005B4CFC">
        <w:rPr>
          <w:rFonts w:cstheme="minorHAnsi"/>
          <w:sz w:val="24"/>
          <w:szCs w:val="24"/>
        </w:rPr>
        <w:tab/>
      </w:r>
      <w:r w:rsidRPr="00143A94">
        <w:rPr>
          <w:rFonts w:cstheme="minorHAnsi"/>
          <w:sz w:val="24"/>
          <w:szCs w:val="24"/>
        </w:rPr>
        <w:t xml:space="preserve">O presente </w:t>
      </w:r>
      <w:r w:rsidR="00157438" w:rsidRPr="00143A94">
        <w:rPr>
          <w:rFonts w:cstheme="minorHAnsi"/>
          <w:sz w:val="24"/>
          <w:szCs w:val="24"/>
        </w:rPr>
        <w:t>R</w:t>
      </w:r>
      <w:r w:rsidR="00403744" w:rsidRPr="00143A94">
        <w:rPr>
          <w:rFonts w:cstheme="minorHAnsi"/>
          <w:sz w:val="24"/>
          <w:szCs w:val="24"/>
        </w:rPr>
        <w:t>egulamento</w:t>
      </w:r>
      <w:r w:rsidRPr="00143A94">
        <w:rPr>
          <w:rFonts w:cstheme="minorHAnsi"/>
          <w:sz w:val="24"/>
          <w:szCs w:val="24"/>
        </w:rPr>
        <w:t xml:space="preserve"> tem por objeto </w:t>
      </w:r>
      <w:r w:rsidR="002632B2" w:rsidRPr="00143A94">
        <w:rPr>
          <w:rFonts w:cstheme="minorHAnsi"/>
          <w:sz w:val="24"/>
          <w:szCs w:val="24"/>
        </w:rPr>
        <w:t xml:space="preserve">o cadastramento </w:t>
      </w:r>
      <w:r w:rsidRPr="00143A94">
        <w:rPr>
          <w:rFonts w:cstheme="minorHAnsi"/>
          <w:sz w:val="24"/>
          <w:szCs w:val="24"/>
        </w:rPr>
        <w:t xml:space="preserve">de empresas, </w:t>
      </w:r>
      <w:r w:rsidR="003028CF" w:rsidRPr="00143A94">
        <w:rPr>
          <w:rFonts w:cstheme="minorHAnsi"/>
          <w:sz w:val="24"/>
          <w:szCs w:val="24"/>
        </w:rPr>
        <w:t>de diversos portes</w:t>
      </w:r>
      <w:r w:rsidRPr="00143A94">
        <w:rPr>
          <w:rFonts w:cstheme="minorHAnsi"/>
          <w:sz w:val="24"/>
          <w:szCs w:val="24"/>
        </w:rPr>
        <w:t xml:space="preserve">, cuja atividade econômica se enquadre </w:t>
      </w:r>
      <w:r w:rsidR="002632B2" w:rsidRPr="00143A94">
        <w:rPr>
          <w:rFonts w:cstheme="minorHAnsi"/>
          <w:sz w:val="24"/>
          <w:szCs w:val="24"/>
        </w:rPr>
        <w:t>na Cadeia Produtiva de Energia</w:t>
      </w:r>
      <w:r w:rsidRPr="00143A94">
        <w:rPr>
          <w:rFonts w:cstheme="minorHAnsi"/>
          <w:sz w:val="24"/>
          <w:szCs w:val="24"/>
        </w:rPr>
        <w:t>, para participação na</w:t>
      </w:r>
      <w:r w:rsidR="003028CF" w:rsidRPr="00143A94">
        <w:rPr>
          <w:rFonts w:cstheme="minorHAnsi"/>
          <w:sz w:val="24"/>
          <w:szCs w:val="24"/>
        </w:rPr>
        <w:t xml:space="preserve"> referida Rodada de Negócios</w:t>
      </w:r>
      <w:r w:rsidR="002632B2" w:rsidRPr="00143A94">
        <w:rPr>
          <w:rFonts w:cstheme="minorHAnsi"/>
          <w:sz w:val="24"/>
          <w:szCs w:val="24"/>
        </w:rPr>
        <w:t>, com limite de participantes</w:t>
      </w:r>
      <w:r w:rsidRPr="00143A94">
        <w:rPr>
          <w:rFonts w:cstheme="minorHAnsi"/>
          <w:sz w:val="24"/>
          <w:szCs w:val="24"/>
        </w:rPr>
        <w:t>.</w:t>
      </w:r>
    </w:p>
    <w:p w:rsidR="003421BD" w:rsidRDefault="003421BD" w:rsidP="000E0FB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3421BD" w:rsidRPr="00143A94" w:rsidRDefault="003421BD" w:rsidP="000E0FBC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144FBC" w:rsidRPr="00143A94" w:rsidRDefault="00144FBC" w:rsidP="00B84CAD">
      <w:pPr>
        <w:jc w:val="both"/>
        <w:rPr>
          <w:rFonts w:cstheme="minorHAnsi"/>
          <w:strike/>
          <w:color w:val="FF0000"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 xml:space="preserve">3. </w:t>
      </w:r>
      <w:r w:rsidR="008E03AA" w:rsidRPr="00143A94">
        <w:rPr>
          <w:rFonts w:cstheme="minorHAnsi"/>
          <w:b/>
          <w:sz w:val="24"/>
          <w:szCs w:val="24"/>
        </w:rPr>
        <w:t>DOS CRITÉRIOS DE PARTICIPAÇÃO DA</w:t>
      </w:r>
      <w:r w:rsidR="00040D65" w:rsidRPr="00143A94">
        <w:rPr>
          <w:rFonts w:cstheme="minorHAnsi"/>
          <w:b/>
          <w:sz w:val="24"/>
          <w:szCs w:val="24"/>
        </w:rPr>
        <w:t>S</w:t>
      </w:r>
      <w:r w:rsidR="008E03AA" w:rsidRPr="00143A94">
        <w:rPr>
          <w:rFonts w:cstheme="minorHAnsi"/>
          <w:b/>
          <w:sz w:val="24"/>
          <w:szCs w:val="24"/>
        </w:rPr>
        <w:t xml:space="preserve"> EMPRESA</w:t>
      </w:r>
      <w:r w:rsidR="00040D65" w:rsidRPr="00143A94">
        <w:rPr>
          <w:rFonts w:cstheme="minorHAnsi"/>
          <w:b/>
          <w:sz w:val="24"/>
          <w:szCs w:val="24"/>
        </w:rPr>
        <w:t>S</w:t>
      </w:r>
    </w:p>
    <w:p w:rsidR="00B34D5F" w:rsidRPr="00143A94" w:rsidRDefault="00B34D5F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3.1.</w:t>
      </w:r>
      <w:r w:rsidR="005B4CFC">
        <w:rPr>
          <w:rFonts w:cstheme="minorHAnsi"/>
          <w:sz w:val="24"/>
          <w:szCs w:val="24"/>
        </w:rPr>
        <w:tab/>
      </w:r>
      <w:r w:rsidRPr="00143A94">
        <w:rPr>
          <w:rFonts w:cstheme="minorHAnsi"/>
          <w:sz w:val="24"/>
          <w:szCs w:val="24"/>
        </w:rPr>
        <w:t>Microempresas, Empresas de Pequeno, Médio ou Grande Porte que atendam aos limites de faturamento estabelecidos pelo Banco Nacion</w:t>
      </w:r>
      <w:r w:rsidR="00F739C9" w:rsidRPr="00143A94">
        <w:rPr>
          <w:rFonts w:cstheme="minorHAnsi"/>
          <w:sz w:val="24"/>
          <w:szCs w:val="24"/>
        </w:rPr>
        <w:t>al do Desenvolvimento</w:t>
      </w:r>
      <w:r w:rsidR="004A4974">
        <w:rPr>
          <w:rFonts w:cstheme="minorHAnsi"/>
          <w:sz w:val="24"/>
          <w:szCs w:val="24"/>
        </w:rPr>
        <w:t xml:space="preserve"> Econômico e Social</w:t>
      </w:r>
      <w:r w:rsidR="00F739C9" w:rsidRPr="00143A94">
        <w:rPr>
          <w:rFonts w:cstheme="minorHAnsi"/>
          <w:sz w:val="24"/>
          <w:szCs w:val="24"/>
        </w:rPr>
        <w:t xml:space="preserve"> (BNDES) 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5560"/>
      </w:tblGrid>
      <w:tr w:rsidR="004A5DE0" w:rsidRPr="00143A94" w:rsidTr="004A5DE0">
        <w:tc>
          <w:tcPr>
            <w:tcW w:w="3350" w:type="dxa"/>
          </w:tcPr>
          <w:p w:rsidR="004A5DE0" w:rsidRPr="00143A94" w:rsidRDefault="004A5DE0" w:rsidP="004A5DE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Classificação</w:t>
            </w:r>
          </w:p>
        </w:tc>
        <w:tc>
          <w:tcPr>
            <w:tcW w:w="5144" w:type="dxa"/>
          </w:tcPr>
          <w:p w:rsidR="004A5DE0" w:rsidRPr="00143A94" w:rsidRDefault="004A5DE0" w:rsidP="004A5DE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Renda Anual</w:t>
            </w:r>
          </w:p>
        </w:tc>
      </w:tr>
      <w:tr w:rsidR="004A5DE0" w:rsidRPr="00143A94" w:rsidTr="004A5DE0"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Menor ou igual a R$ 360 mil</w:t>
            </w:r>
          </w:p>
        </w:tc>
      </w:tr>
      <w:tr w:rsidR="004A5DE0" w:rsidRPr="00143A94" w:rsidTr="004A5DE0"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Pequena empresa</w:t>
            </w:r>
          </w:p>
        </w:tc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Maior que R$ 360 mil e menor ou igual a R$ 4,8 milhões</w:t>
            </w:r>
          </w:p>
        </w:tc>
      </w:tr>
      <w:tr w:rsidR="004A5DE0" w:rsidRPr="00143A94" w:rsidTr="004A5DE0"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Média empresa</w:t>
            </w:r>
          </w:p>
        </w:tc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Maior que R$ 4,8 milhões e menor ou igual a R$ 300 milhões</w:t>
            </w:r>
          </w:p>
        </w:tc>
      </w:tr>
      <w:tr w:rsidR="004A5DE0" w:rsidRPr="00143A94" w:rsidTr="004A5DE0"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Grande empresa</w:t>
            </w:r>
          </w:p>
        </w:tc>
        <w:tc>
          <w:tcPr>
            <w:tcW w:w="0" w:type="auto"/>
            <w:hideMark/>
          </w:tcPr>
          <w:p w:rsidR="004A5DE0" w:rsidRPr="00143A94" w:rsidRDefault="004A5DE0" w:rsidP="004A5DE0">
            <w:pPr>
              <w:rPr>
                <w:rFonts w:cstheme="minorHAnsi"/>
                <w:sz w:val="24"/>
                <w:szCs w:val="24"/>
              </w:rPr>
            </w:pPr>
            <w:r w:rsidRPr="00143A94">
              <w:rPr>
                <w:rFonts w:cstheme="minorHAnsi"/>
                <w:sz w:val="24"/>
                <w:szCs w:val="24"/>
              </w:rPr>
              <w:t>Maior que R$ 300 milhões</w:t>
            </w:r>
          </w:p>
        </w:tc>
      </w:tr>
    </w:tbl>
    <w:p w:rsidR="000412D1" w:rsidRPr="00143A94" w:rsidRDefault="000412D1" w:rsidP="000412D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412D1" w:rsidRPr="00143A94" w:rsidRDefault="00092423" w:rsidP="000412D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Fonte:</w:t>
      </w:r>
      <w:r w:rsidR="000F168B">
        <w:rPr>
          <w:rFonts w:cstheme="minorHAnsi"/>
          <w:sz w:val="24"/>
          <w:szCs w:val="24"/>
        </w:rPr>
        <w:t xml:space="preserve"> </w:t>
      </w:r>
      <w:r w:rsidR="00D770F8" w:rsidRPr="00143A94">
        <w:rPr>
          <w:rFonts w:cstheme="minorHAnsi"/>
          <w:sz w:val="24"/>
          <w:szCs w:val="24"/>
        </w:rPr>
        <w:t xml:space="preserve">BNDES. Disponível em: </w:t>
      </w:r>
    </w:p>
    <w:p w:rsidR="007F51B6" w:rsidRPr="00143A94" w:rsidRDefault="007506CF" w:rsidP="00D770F8">
      <w:pPr>
        <w:spacing w:line="360" w:lineRule="auto"/>
        <w:jc w:val="both"/>
        <w:rPr>
          <w:rFonts w:cstheme="minorHAnsi"/>
          <w:sz w:val="24"/>
          <w:szCs w:val="24"/>
        </w:rPr>
      </w:pPr>
      <w:hyperlink r:id="rId7" w:history="1">
        <w:r w:rsidR="000412D1" w:rsidRPr="00143A94">
          <w:rPr>
            <w:rStyle w:val="Hyperlink"/>
            <w:rFonts w:cstheme="minorHAnsi"/>
            <w:sz w:val="24"/>
            <w:szCs w:val="24"/>
          </w:rPr>
          <w:t>https://www.bndes.gov.br/wps/portal/site/home/financiamento/guia/porte-de-empresa</w:t>
        </w:r>
      </w:hyperlink>
    </w:p>
    <w:p w:rsidR="00B34D5F" w:rsidRPr="00143A94" w:rsidRDefault="005B4CFC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</w:t>
      </w:r>
      <w:r>
        <w:rPr>
          <w:rFonts w:cstheme="minorHAnsi"/>
          <w:sz w:val="24"/>
          <w:szCs w:val="24"/>
        </w:rPr>
        <w:tab/>
      </w:r>
      <w:r w:rsidR="00B34D5F" w:rsidRPr="00143A94">
        <w:rPr>
          <w:rFonts w:cstheme="minorHAnsi"/>
          <w:sz w:val="24"/>
          <w:szCs w:val="24"/>
        </w:rPr>
        <w:t>Possuir Cadastro Nacional da Pessoal Jurídica</w:t>
      </w:r>
      <w:r w:rsidR="000E0FBC" w:rsidRPr="00143A94">
        <w:rPr>
          <w:rFonts w:cstheme="minorHAnsi"/>
          <w:sz w:val="24"/>
          <w:szCs w:val="24"/>
        </w:rPr>
        <w:t xml:space="preserve"> (CNPJ)</w:t>
      </w:r>
      <w:r w:rsidR="00B34D5F" w:rsidRPr="00143A94">
        <w:rPr>
          <w:rFonts w:cstheme="minorHAnsi"/>
          <w:sz w:val="24"/>
          <w:szCs w:val="24"/>
        </w:rPr>
        <w:t xml:space="preserve"> jun</w:t>
      </w:r>
      <w:r w:rsidR="000E0FBC" w:rsidRPr="00143A94">
        <w:rPr>
          <w:rFonts w:cstheme="minorHAnsi"/>
          <w:sz w:val="24"/>
          <w:szCs w:val="24"/>
        </w:rPr>
        <w:t>t</w:t>
      </w:r>
      <w:r w:rsidR="00BA4188" w:rsidRPr="00143A94">
        <w:rPr>
          <w:rFonts w:cstheme="minorHAnsi"/>
          <w:sz w:val="24"/>
          <w:szCs w:val="24"/>
        </w:rPr>
        <w:t xml:space="preserve">o à Receita Federal </w:t>
      </w:r>
      <w:r w:rsidR="004A4974">
        <w:rPr>
          <w:rFonts w:cstheme="minorHAnsi"/>
          <w:sz w:val="24"/>
          <w:szCs w:val="24"/>
        </w:rPr>
        <w:t>do Brasil</w:t>
      </w:r>
      <w:r w:rsidR="00BA4188" w:rsidRPr="00143A94">
        <w:rPr>
          <w:rFonts w:cstheme="minorHAnsi"/>
          <w:sz w:val="24"/>
          <w:szCs w:val="24"/>
        </w:rPr>
        <w:t>;</w:t>
      </w:r>
    </w:p>
    <w:p w:rsidR="002A10FA" w:rsidRPr="00143A94" w:rsidRDefault="005B4CFC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3.3.</w:t>
      </w:r>
      <w:r>
        <w:rPr>
          <w:rFonts w:cstheme="minorHAnsi"/>
          <w:sz w:val="24"/>
          <w:szCs w:val="24"/>
        </w:rPr>
        <w:tab/>
      </w:r>
      <w:r w:rsidR="00B34D5F" w:rsidRPr="00143A94">
        <w:rPr>
          <w:rFonts w:cstheme="minorHAnsi"/>
          <w:sz w:val="24"/>
          <w:szCs w:val="24"/>
        </w:rPr>
        <w:t>Ser</w:t>
      </w:r>
      <w:r w:rsidR="00040D65" w:rsidRPr="00143A94">
        <w:rPr>
          <w:rFonts w:cstheme="minorHAnsi"/>
          <w:sz w:val="24"/>
          <w:szCs w:val="24"/>
        </w:rPr>
        <w:t xml:space="preserve"> representada por</w:t>
      </w:r>
      <w:r w:rsidR="00B34D5F" w:rsidRPr="00143A94">
        <w:rPr>
          <w:rFonts w:cstheme="minorHAnsi"/>
          <w:sz w:val="24"/>
          <w:szCs w:val="24"/>
        </w:rPr>
        <w:t xml:space="preserve"> Sócio ou exercer cargo relevante na empresa, como Administrador, Gerente, Diretor ou outra Representação Legal;</w:t>
      </w:r>
    </w:p>
    <w:p w:rsidR="00AE1336" w:rsidRPr="00143A94" w:rsidRDefault="00133CAF" w:rsidP="005B4CFC">
      <w:pPr>
        <w:spacing w:line="360" w:lineRule="auto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3.</w:t>
      </w:r>
      <w:r w:rsidR="00AE34AD" w:rsidRPr="00143A94">
        <w:rPr>
          <w:rFonts w:cstheme="minorHAnsi"/>
          <w:sz w:val="24"/>
          <w:szCs w:val="24"/>
        </w:rPr>
        <w:t>4</w:t>
      </w:r>
      <w:r w:rsidRPr="00143A94">
        <w:rPr>
          <w:rFonts w:cstheme="minorHAnsi"/>
          <w:sz w:val="24"/>
          <w:szCs w:val="24"/>
        </w:rPr>
        <w:t>.</w:t>
      </w:r>
      <w:r w:rsidR="005B4CFC">
        <w:rPr>
          <w:rFonts w:cstheme="minorHAnsi"/>
          <w:sz w:val="24"/>
          <w:szCs w:val="24"/>
        </w:rPr>
        <w:tab/>
      </w:r>
      <w:r w:rsidR="00AE1336" w:rsidRPr="00143A94">
        <w:rPr>
          <w:rFonts w:cstheme="minorHAnsi"/>
          <w:sz w:val="24"/>
          <w:szCs w:val="24"/>
        </w:rPr>
        <w:t>Oferta</w:t>
      </w:r>
      <w:r w:rsidR="004A4974">
        <w:rPr>
          <w:rFonts w:cstheme="minorHAnsi"/>
          <w:sz w:val="24"/>
          <w:szCs w:val="24"/>
        </w:rPr>
        <w:t xml:space="preserve">r </w:t>
      </w:r>
      <w:r w:rsidR="00AE1336" w:rsidRPr="00143A94">
        <w:rPr>
          <w:rFonts w:cstheme="minorHAnsi"/>
          <w:sz w:val="24"/>
          <w:szCs w:val="24"/>
        </w:rPr>
        <w:t xml:space="preserve">produtos </w:t>
      </w:r>
      <w:r w:rsidR="00040D65" w:rsidRPr="00143A94">
        <w:rPr>
          <w:rFonts w:cstheme="minorHAnsi"/>
          <w:sz w:val="24"/>
          <w:szCs w:val="24"/>
        </w:rPr>
        <w:t xml:space="preserve">ou serviços </w:t>
      </w:r>
      <w:r w:rsidR="00AE1336" w:rsidRPr="00143A94">
        <w:rPr>
          <w:rFonts w:cstheme="minorHAnsi"/>
          <w:sz w:val="24"/>
          <w:szCs w:val="24"/>
        </w:rPr>
        <w:t>compatíve</w:t>
      </w:r>
      <w:r w:rsidR="00260DA8" w:rsidRPr="00143A94">
        <w:rPr>
          <w:rFonts w:cstheme="minorHAnsi"/>
          <w:sz w:val="24"/>
          <w:szCs w:val="24"/>
        </w:rPr>
        <w:t>is</w:t>
      </w:r>
      <w:r w:rsidR="00AE1336" w:rsidRPr="00143A94">
        <w:rPr>
          <w:rFonts w:cstheme="minorHAnsi"/>
          <w:sz w:val="24"/>
          <w:szCs w:val="24"/>
        </w:rPr>
        <w:t xml:space="preserve"> com o segmento de Energia;</w:t>
      </w:r>
    </w:p>
    <w:p w:rsidR="0017277B" w:rsidRPr="00143A94" w:rsidRDefault="00531FCA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3.</w:t>
      </w:r>
      <w:r w:rsidR="00AE34AD" w:rsidRPr="00143A94">
        <w:rPr>
          <w:rFonts w:cstheme="minorHAnsi"/>
          <w:sz w:val="24"/>
          <w:szCs w:val="24"/>
        </w:rPr>
        <w:t>5</w:t>
      </w:r>
      <w:r w:rsidRPr="00143A94">
        <w:rPr>
          <w:rFonts w:cstheme="minorHAnsi"/>
          <w:sz w:val="24"/>
          <w:szCs w:val="24"/>
        </w:rPr>
        <w:t>.</w:t>
      </w:r>
      <w:r w:rsidR="005B4CFC">
        <w:rPr>
          <w:rFonts w:cstheme="minorHAnsi"/>
          <w:sz w:val="24"/>
          <w:szCs w:val="24"/>
        </w:rPr>
        <w:tab/>
      </w:r>
      <w:r w:rsidR="004A4974">
        <w:rPr>
          <w:rFonts w:cstheme="minorHAnsi"/>
          <w:sz w:val="24"/>
          <w:szCs w:val="24"/>
        </w:rPr>
        <w:t xml:space="preserve">Ressaltar, por ocasião da inscrição, os </w:t>
      </w:r>
      <w:r w:rsidR="0017277B" w:rsidRPr="00143A94">
        <w:rPr>
          <w:rFonts w:cstheme="minorHAnsi"/>
          <w:sz w:val="24"/>
          <w:szCs w:val="24"/>
        </w:rPr>
        <w:t>diferenciais competitivos do produto, do serviço ou da empresa</w:t>
      </w:r>
      <w:r w:rsidR="000F168B">
        <w:rPr>
          <w:rFonts w:cstheme="minorHAnsi"/>
          <w:sz w:val="24"/>
          <w:szCs w:val="24"/>
        </w:rPr>
        <w:t>.</w:t>
      </w:r>
    </w:p>
    <w:p w:rsidR="008E03AA" w:rsidRPr="00143A94" w:rsidRDefault="008E03AA" w:rsidP="008E03AA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4. DA PARTICIPAÇÃO DA SEDET</w:t>
      </w:r>
    </w:p>
    <w:p w:rsidR="00A54AAE" w:rsidRDefault="00A26E56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4.1</w:t>
      </w:r>
      <w:r w:rsidR="00FA1347" w:rsidRPr="00143A94">
        <w:rPr>
          <w:rFonts w:cstheme="minorHAnsi"/>
          <w:sz w:val="24"/>
          <w:szCs w:val="24"/>
        </w:rPr>
        <w:t>.</w:t>
      </w:r>
      <w:r w:rsidR="005B4CFC">
        <w:rPr>
          <w:rFonts w:cstheme="minorHAnsi"/>
          <w:sz w:val="24"/>
          <w:szCs w:val="24"/>
        </w:rPr>
        <w:tab/>
      </w:r>
      <w:r w:rsidRPr="00143A94">
        <w:rPr>
          <w:rFonts w:cstheme="minorHAnsi"/>
          <w:sz w:val="24"/>
          <w:szCs w:val="24"/>
        </w:rPr>
        <w:t xml:space="preserve">A participação da SEDET/CE se dará por meio </w:t>
      </w:r>
      <w:r w:rsidR="00F011C4" w:rsidRPr="00143A94">
        <w:rPr>
          <w:rFonts w:cstheme="minorHAnsi"/>
          <w:sz w:val="24"/>
          <w:szCs w:val="24"/>
        </w:rPr>
        <w:t>do apoio na</w:t>
      </w:r>
      <w:r w:rsidRPr="00143A94">
        <w:rPr>
          <w:rFonts w:cstheme="minorHAnsi"/>
          <w:sz w:val="24"/>
          <w:szCs w:val="24"/>
        </w:rPr>
        <w:t xml:space="preserve"> organização e promoção da Rodada de Negócios.</w:t>
      </w:r>
    </w:p>
    <w:p w:rsidR="004A4974" w:rsidRDefault="004A4974" w:rsidP="00A26E5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4A4974" w:rsidRPr="00143A94" w:rsidRDefault="004A4974" w:rsidP="00A26E5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p w:rsidR="00A26E56" w:rsidRPr="00143A94" w:rsidRDefault="00FA1347" w:rsidP="005B4CF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lastRenderedPageBreak/>
        <w:t>4.2.</w:t>
      </w:r>
      <w:r w:rsidR="005B4CFC">
        <w:rPr>
          <w:rFonts w:cstheme="minorHAnsi"/>
          <w:sz w:val="24"/>
          <w:szCs w:val="24"/>
        </w:rPr>
        <w:tab/>
      </w:r>
      <w:r w:rsidR="00A54AAE" w:rsidRPr="00143A94">
        <w:rPr>
          <w:rFonts w:cstheme="minorHAnsi"/>
          <w:sz w:val="24"/>
          <w:szCs w:val="24"/>
        </w:rPr>
        <w:t xml:space="preserve">A operacionalização e monitoramento dos resultados da </w:t>
      </w:r>
      <w:r w:rsidR="005B1A57" w:rsidRPr="00143A94">
        <w:rPr>
          <w:rFonts w:cstheme="minorHAnsi"/>
          <w:sz w:val="24"/>
          <w:szCs w:val="24"/>
        </w:rPr>
        <w:t>R</w:t>
      </w:r>
      <w:r w:rsidR="00A54AAE" w:rsidRPr="00143A94">
        <w:rPr>
          <w:rFonts w:cstheme="minorHAnsi"/>
          <w:sz w:val="24"/>
          <w:szCs w:val="24"/>
        </w:rPr>
        <w:t xml:space="preserve">odada </w:t>
      </w:r>
      <w:r w:rsidR="005B1A57" w:rsidRPr="00143A94">
        <w:rPr>
          <w:rFonts w:cstheme="minorHAnsi"/>
          <w:sz w:val="24"/>
          <w:szCs w:val="24"/>
        </w:rPr>
        <w:t>V</w:t>
      </w:r>
      <w:r w:rsidR="00997DDF" w:rsidRPr="00143A94">
        <w:rPr>
          <w:rFonts w:cstheme="minorHAnsi"/>
          <w:sz w:val="24"/>
          <w:szCs w:val="24"/>
        </w:rPr>
        <w:t>irtua</w:t>
      </w:r>
      <w:r w:rsidR="00146CD3">
        <w:rPr>
          <w:rFonts w:cstheme="minorHAnsi"/>
          <w:sz w:val="24"/>
          <w:szCs w:val="24"/>
        </w:rPr>
        <w:t>l</w:t>
      </w:r>
      <w:r w:rsidR="00997DDF" w:rsidRPr="00143A94">
        <w:rPr>
          <w:rFonts w:cstheme="minorHAnsi"/>
          <w:sz w:val="24"/>
          <w:szCs w:val="24"/>
        </w:rPr>
        <w:t xml:space="preserve"> de N</w:t>
      </w:r>
      <w:r w:rsidR="00A54AAE" w:rsidRPr="00143A94">
        <w:rPr>
          <w:rFonts w:cstheme="minorHAnsi"/>
          <w:sz w:val="24"/>
          <w:szCs w:val="24"/>
        </w:rPr>
        <w:t>egócios se dará por meio de empresa especializada</w:t>
      </w:r>
      <w:r w:rsidR="00146CD3">
        <w:rPr>
          <w:rFonts w:cstheme="minorHAnsi"/>
          <w:sz w:val="24"/>
          <w:szCs w:val="24"/>
        </w:rPr>
        <w:t xml:space="preserve">, a ser </w:t>
      </w:r>
      <w:r w:rsidR="00A54AAE" w:rsidRPr="00143A94">
        <w:rPr>
          <w:rFonts w:cstheme="minorHAnsi"/>
          <w:sz w:val="24"/>
          <w:szCs w:val="24"/>
        </w:rPr>
        <w:t xml:space="preserve">contratada </w:t>
      </w:r>
      <w:r w:rsidR="00146CD3">
        <w:rPr>
          <w:rFonts w:cstheme="minorHAnsi"/>
          <w:sz w:val="24"/>
          <w:szCs w:val="24"/>
        </w:rPr>
        <w:t>por intermédio de</w:t>
      </w:r>
      <w:r w:rsidR="00A54AAE" w:rsidRPr="00143A94">
        <w:rPr>
          <w:rFonts w:cstheme="minorHAnsi"/>
          <w:sz w:val="24"/>
          <w:szCs w:val="24"/>
        </w:rPr>
        <w:t xml:space="preserve"> articulação </w:t>
      </w:r>
      <w:r w:rsidR="005B1A57" w:rsidRPr="00143A94">
        <w:rPr>
          <w:rFonts w:cstheme="minorHAnsi"/>
          <w:sz w:val="24"/>
          <w:szCs w:val="24"/>
        </w:rPr>
        <w:t>da SEDET com diversos parceiros</w:t>
      </w:r>
      <w:r w:rsidR="000F168B">
        <w:rPr>
          <w:rFonts w:cstheme="minorHAnsi"/>
          <w:sz w:val="24"/>
          <w:szCs w:val="24"/>
        </w:rPr>
        <w:t>;</w:t>
      </w:r>
    </w:p>
    <w:p w:rsidR="002231AB" w:rsidRPr="005B4CFC" w:rsidRDefault="005B4CFC" w:rsidP="000F168B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4.3.</w:t>
      </w:r>
      <w:r>
        <w:rPr>
          <w:rFonts w:cstheme="minorHAnsi"/>
          <w:sz w:val="24"/>
          <w:szCs w:val="24"/>
        </w:rPr>
        <w:tab/>
      </w:r>
      <w:r w:rsidR="002231AB" w:rsidRPr="002033EE">
        <w:rPr>
          <w:rFonts w:cstheme="minorHAnsi"/>
          <w:sz w:val="24"/>
          <w:szCs w:val="24"/>
        </w:rPr>
        <w:t>SEGURANÇA DOS DADOS E DAS INFORMAÇÕES</w:t>
      </w:r>
      <w:r w:rsidR="000F168B">
        <w:rPr>
          <w:rFonts w:cstheme="minorHAnsi"/>
          <w:sz w:val="24"/>
          <w:szCs w:val="24"/>
        </w:rPr>
        <w:t>: o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s dados obtidos </w:t>
      </w:r>
      <w:r w:rsidR="0017513E">
        <w:rPr>
          <w:rFonts w:cstheme="minorHAnsi"/>
          <w:bCs/>
          <w:color w:val="000000" w:themeColor="text1"/>
          <w:sz w:val="24"/>
          <w:szCs w:val="24"/>
        </w:rPr>
        <w:t>após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as negociações realizadas pelos participantes serão tratados de forma sigilosa pelos organizadores, para formulação de </w:t>
      </w:r>
      <w:r w:rsidR="00EC16E1">
        <w:rPr>
          <w:rFonts w:cstheme="minorHAnsi"/>
          <w:bCs/>
          <w:color w:val="000000" w:themeColor="text1"/>
          <w:sz w:val="24"/>
          <w:szCs w:val="24"/>
        </w:rPr>
        <w:t>dados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necessári</w:t>
      </w:r>
      <w:r w:rsidR="00EC16E1">
        <w:rPr>
          <w:rFonts w:cstheme="minorHAnsi"/>
          <w:bCs/>
          <w:color w:val="000000" w:themeColor="text1"/>
          <w:sz w:val="24"/>
          <w:szCs w:val="24"/>
        </w:rPr>
        <w:t>os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704322" w:rsidRPr="00FA05F8">
        <w:rPr>
          <w:rFonts w:cstheme="minorHAnsi"/>
          <w:bCs/>
          <w:color w:val="000000" w:themeColor="text1"/>
          <w:sz w:val="24"/>
          <w:szCs w:val="24"/>
        </w:rPr>
        <w:t>à elaboração dos relatórios de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resultados</w:t>
      </w:r>
      <w:r w:rsidR="00704322" w:rsidRPr="00FA05F8">
        <w:rPr>
          <w:rFonts w:cstheme="minorHAnsi"/>
          <w:bCs/>
          <w:color w:val="000000" w:themeColor="text1"/>
          <w:sz w:val="24"/>
          <w:szCs w:val="24"/>
        </w:rPr>
        <w:t xml:space="preserve"> da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Sedet e </w:t>
      </w:r>
      <w:r w:rsidR="00704322" w:rsidRPr="00FA05F8">
        <w:rPr>
          <w:rFonts w:cstheme="minorHAnsi"/>
          <w:bCs/>
          <w:color w:val="000000" w:themeColor="text1"/>
          <w:sz w:val="24"/>
          <w:szCs w:val="24"/>
        </w:rPr>
        <w:t>do</w:t>
      </w:r>
      <w:r w:rsidR="00146CD3" w:rsidRPr="00FA05F8">
        <w:rPr>
          <w:rFonts w:cstheme="minorHAnsi"/>
          <w:bCs/>
          <w:color w:val="000000" w:themeColor="text1"/>
          <w:sz w:val="24"/>
          <w:szCs w:val="24"/>
        </w:rPr>
        <w:t xml:space="preserve"> Sindienergia.</w:t>
      </w:r>
      <w:r w:rsidR="00EC16E1">
        <w:rPr>
          <w:rFonts w:cstheme="minorHAnsi"/>
          <w:bCs/>
          <w:color w:val="000000" w:themeColor="text1"/>
          <w:sz w:val="24"/>
          <w:szCs w:val="24"/>
        </w:rPr>
        <w:t xml:space="preserve"> Vale ressaltar que a</w:t>
      </w:r>
      <w:r w:rsidR="0017513E">
        <w:rPr>
          <w:rFonts w:cstheme="minorHAnsi"/>
          <w:bCs/>
          <w:color w:val="000000" w:themeColor="text1"/>
          <w:sz w:val="24"/>
          <w:szCs w:val="24"/>
        </w:rPr>
        <w:t xml:space="preserve">s reuniões de negócios não serão gravadas. </w:t>
      </w:r>
    </w:p>
    <w:p w:rsidR="008E03AA" w:rsidRPr="00143A94" w:rsidRDefault="008E03AA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5. DA INSCRIÇÃO</w:t>
      </w:r>
    </w:p>
    <w:p w:rsidR="00A21A2A" w:rsidRPr="00143A94" w:rsidRDefault="00CE31E6" w:rsidP="00CE31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5.1.</w:t>
      </w:r>
      <w:r>
        <w:rPr>
          <w:rFonts w:cstheme="minorHAnsi"/>
          <w:sz w:val="24"/>
          <w:szCs w:val="24"/>
        </w:rPr>
        <w:tab/>
      </w:r>
      <w:r w:rsidR="00A21A2A" w:rsidRPr="00143A94">
        <w:rPr>
          <w:rFonts w:cstheme="minorHAnsi"/>
          <w:sz w:val="24"/>
          <w:szCs w:val="24"/>
        </w:rPr>
        <w:t xml:space="preserve">A data limite para fazer a inscrição será </w:t>
      </w:r>
      <w:r w:rsidR="00E9205E">
        <w:rPr>
          <w:rFonts w:cstheme="minorHAnsi"/>
          <w:sz w:val="24"/>
          <w:szCs w:val="24"/>
        </w:rPr>
        <w:t>até às 18h do</w:t>
      </w:r>
      <w:r w:rsidR="00A21A2A" w:rsidRPr="00143A94">
        <w:rPr>
          <w:rFonts w:cstheme="minorHAnsi"/>
          <w:sz w:val="24"/>
          <w:szCs w:val="24"/>
        </w:rPr>
        <w:t xml:space="preserve"> dia </w:t>
      </w:r>
      <w:r w:rsidR="002154C5">
        <w:rPr>
          <w:rFonts w:cstheme="minorHAnsi"/>
          <w:sz w:val="24"/>
          <w:szCs w:val="24"/>
        </w:rPr>
        <w:t>23</w:t>
      </w:r>
      <w:r w:rsidR="00E9205E">
        <w:rPr>
          <w:rFonts w:cstheme="minorHAnsi"/>
          <w:sz w:val="24"/>
          <w:szCs w:val="24"/>
        </w:rPr>
        <w:t>/10/</w:t>
      </w:r>
      <w:r w:rsidR="00A21A2A" w:rsidRPr="00143A94">
        <w:rPr>
          <w:rFonts w:cstheme="minorHAnsi"/>
          <w:sz w:val="24"/>
          <w:szCs w:val="24"/>
        </w:rPr>
        <w:t>202</w:t>
      </w:r>
      <w:r w:rsidR="00F93266" w:rsidRPr="00143A94">
        <w:rPr>
          <w:rFonts w:cstheme="minorHAnsi"/>
          <w:sz w:val="24"/>
          <w:szCs w:val="24"/>
        </w:rPr>
        <w:t>0</w:t>
      </w:r>
      <w:r w:rsidR="00EC16E1">
        <w:rPr>
          <w:rFonts w:cstheme="minorHAnsi"/>
          <w:sz w:val="24"/>
          <w:szCs w:val="24"/>
        </w:rPr>
        <w:t>;</w:t>
      </w:r>
    </w:p>
    <w:p w:rsidR="00A21A2A" w:rsidRPr="00143A94" w:rsidRDefault="00CE31E6" w:rsidP="00CE31E6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5.2.</w:t>
      </w:r>
      <w:r>
        <w:rPr>
          <w:rFonts w:cstheme="minorHAnsi"/>
          <w:sz w:val="24"/>
          <w:szCs w:val="24"/>
        </w:rPr>
        <w:tab/>
      </w:r>
      <w:r w:rsidR="00A21A2A" w:rsidRPr="00143A94">
        <w:rPr>
          <w:rFonts w:cstheme="minorHAnsi"/>
          <w:sz w:val="24"/>
          <w:szCs w:val="24"/>
        </w:rPr>
        <w:t xml:space="preserve">Os </w:t>
      </w:r>
      <w:r w:rsidR="007D7C4A" w:rsidRPr="00143A94">
        <w:rPr>
          <w:rFonts w:cstheme="minorHAnsi"/>
          <w:sz w:val="24"/>
          <w:szCs w:val="24"/>
        </w:rPr>
        <w:t>interessados</w:t>
      </w:r>
      <w:r w:rsidR="00A21A2A" w:rsidRPr="00143A94">
        <w:rPr>
          <w:rFonts w:cstheme="minorHAnsi"/>
          <w:sz w:val="24"/>
          <w:szCs w:val="24"/>
        </w:rPr>
        <w:t xml:space="preserve"> que atend</w:t>
      </w:r>
      <w:r w:rsidR="00EC16E1">
        <w:rPr>
          <w:rFonts w:cstheme="minorHAnsi"/>
          <w:sz w:val="24"/>
          <w:szCs w:val="24"/>
        </w:rPr>
        <w:t>e</w:t>
      </w:r>
      <w:r w:rsidR="00A21A2A" w:rsidRPr="00143A94">
        <w:rPr>
          <w:rFonts w:cstheme="minorHAnsi"/>
          <w:sz w:val="24"/>
          <w:szCs w:val="24"/>
        </w:rPr>
        <w:t xml:space="preserve">m às condições de participação previstas neste </w:t>
      </w:r>
      <w:r w:rsidR="00157438" w:rsidRPr="00143A94">
        <w:rPr>
          <w:rFonts w:cstheme="minorHAnsi"/>
          <w:sz w:val="24"/>
          <w:szCs w:val="24"/>
        </w:rPr>
        <w:t>R</w:t>
      </w:r>
      <w:r w:rsidR="00403744" w:rsidRPr="00143A94">
        <w:rPr>
          <w:rFonts w:cstheme="minorHAnsi"/>
          <w:sz w:val="24"/>
          <w:szCs w:val="24"/>
        </w:rPr>
        <w:t>egulamento</w:t>
      </w:r>
      <w:r w:rsidR="00A21A2A" w:rsidRPr="00143A94">
        <w:rPr>
          <w:rFonts w:cstheme="minorHAnsi"/>
          <w:sz w:val="24"/>
          <w:szCs w:val="24"/>
        </w:rPr>
        <w:t xml:space="preserve"> deverão fazer sua</w:t>
      </w:r>
      <w:r w:rsidR="003C53EC">
        <w:rPr>
          <w:rFonts w:cstheme="minorHAnsi"/>
          <w:sz w:val="24"/>
          <w:szCs w:val="24"/>
        </w:rPr>
        <w:t>s inscrições</w:t>
      </w:r>
      <w:r w:rsidR="00A21A2A" w:rsidRPr="00143A94">
        <w:rPr>
          <w:rFonts w:cstheme="minorHAnsi"/>
          <w:sz w:val="24"/>
          <w:szCs w:val="24"/>
        </w:rPr>
        <w:t xml:space="preserve"> em formulário online </w:t>
      </w:r>
      <w:r w:rsidR="00492047" w:rsidRPr="00143A94">
        <w:rPr>
          <w:rFonts w:cstheme="minorHAnsi"/>
          <w:sz w:val="24"/>
          <w:szCs w:val="24"/>
        </w:rPr>
        <w:t>disponível</w:t>
      </w:r>
      <w:r w:rsidR="00A21A2A" w:rsidRPr="00143A94">
        <w:rPr>
          <w:rFonts w:cstheme="minorHAnsi"/>
          <w:sz w:val="24"/>
          <w:szCs w:val="24"/>
        </w:rPr>
        <w:t xml:space="preserve"> no</w:t>
      </w:r>
      <w:r w:rsidR="003C53EC">
        <w:rPr>
          <w:rFonts w:cstheme="minorHAnsi"/>
          <w:sz w:val="24"/>
          <w:szCs w:val="24"/>
        </w:rPr>
        <w:t xml:space="preserve"> seguinte site</w:t>
      </w:r>
      <w:r w:rsidR="00704322">
        <w:rPr>
          <w:rFonts w:cstheme="minorHAnsi"/>
          <w:sz w:val="24"/>
          <w:szCs w:val="24"/>
        </w:rPr>
        <w:t xml:space="preserve">: </w:t>
      </w:r>
      <w:hyperlink r:id="rId8" w:history="1">
        <w:r w:rsidR="00704322" w:rsidRPr="00704322">
          <w:rPr>
            <w:rStyle w:val="Hyperlink"/>
            <w:rFonts w:cstheme="minorHAnsi"/>
            <w:sz w:val="24"/>
            <w:szCs w:val="24"/>
            <w:u w:val="none"/>
          </w:rPr>
          <w:t>www.sedet.ce.gov.br</w:t>
        </w:r>
      </w:hyperlink>
      <w:r w:rsidR="00A8167A" w:rsidRPr="00143A94">
        <w:rPr>
          <w:rFonts w:cstheme="minorHAnsi"/>
          <w:sz w:val="24"/>
          <w:szCs w:val="24"/>
        </w:rPr>
        <w:t xml:space="preserve"> </w:t>
      </w:r>
    </w:p>
    <w:p w:rsidR="00D42835" w:rsidRDefault="0031393D" w:rsidP="00D42835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 xml:space="preserve">6. DO PROCESSO DE </w:t>
      </w:r>
      <w:r w:rsidR="0017277B" w:rsidRPr="00143A94">
        <w:rPr>
          <w:rFonts w:cstheme="minorHAnsi"/>
          <w:b/>
          <w:sz w:val="24"/>
          <w:szCs w:val="24"/>
        </w:rPr>
        <w:t>ACEITAÇÃO DO CADASTRAMENTO</w:t>
      </w:r>
    </w:p>
    <w:p w:rsidR="000E0FBC" w:rsidRPr="00D42835" w:rsidRDefault="000E0FBC" w:rsidP="00D42835">
      <w:pPr>
        <w:ind w:left="705" w:hanging="705"/>
        <w:rPr>
          <w:rFonts w:cstheme="minorHAnsi"/>
          <w:b/>
          <w:sz w:val="24"/>
          <w:szCs w:val="24"/>
        </w:rPr>
      </w:pPr>
      <w:r w:rsidRPr="00143A94">
        <w:rPr>
          <w:rFonts w:cstheme="minorHAnsi"/>
          <w:sz w:val="24"/>
          <w:szCs w:val="24"/>
        </w:rPr>
        <w:t>6.1.</w:t>
      </w:r>
      <w:r w:rsidR="00D42835">
        <w:rPr>
          <w:rFonts w:cstheme="minorHAnsi"/>
          <w:sz w:val="24"/>
          <w:szCs w:val="24"/>
        </w:rPr>
        <w:tab/>
      </w:r>
      <w:r w:rsidR="00F31E66">
        <w:rPr>
          <w:rFonts w:cstheme="minorHAnsi"/>
          <w:sz w:val="24"/>
          <w:szCs w:val="24"/>
        </w:rPr>
        <w:t>Nesta e</w:t>
      </w:r>
      <w:r w:rsidRPr="00143A94">
        <w:rPr>
          <w:rFonts w:cstheme="minorHAnsi"/>
          <w:sz w:val="24"/>
          <w:szCs w:val="24"/>
        </w:rPr>
        <w:t>tapa a</w:t>
      </w:r>
      <w:r w:rsidR="00625DE5">
        <w:rPr>
          <w:rFonts w:cstheme="minorHAnsi"/>
          <w:sz w:val="24"/>
          <w:szCs w:val="24"/>
        </w:rPr>
        <w:t xml:space="preserve"> </w:t>
      </w:r>
      <w:r w:rsidRPr="00F31E66">
        <w:rPr>
          <w:rFonts w:cstheme="minorHAnsi"/>
          <w:bCs/>
          <w:sz w:val="24"/>
          <w:szCs w:val="24"/>
        </w:rPr>
        <w:t>S</w:t>
      </w:r>
      <w:r w:rsidR="00704322" w:rsidRPr="00F31E66">
        <w:rPr>
          <w:rFonts w:cstheme="minorHAnsi"/>
          <w:bCs/>
          <w:sz w:val="24"/>
          <w:szCs w:val="24"/>
        </w:rPr>
        <w:t>edet</w:t>
      </w:r>
      <w:r w:rsidRPr="00F31E66">
        <w:rPr>
          <w:rFonts w:cstheme="minorHAnsi"/>
          <w:bCs/>
          <w:sz w:val="24"/>
          <w:szCs w:val="24"/>
        </w:rPr>
        <w:t>/CE</w:t>
      </w:r>
      <w:r w:rsidR="00625DE5">
        <w:rPr>
          <w:rFonts w:cstheme="minorHAnsi"/>
          <w:bCs/>
          <w:sz w:val="24"/>
          <w:szCs w:val="24"/>
        </w:rPr>
        <w:t xml:space="preserve"> </w:t>
      </w:r>
      <w:r w:rsidR="00F31E66" w:rsidRPr="00F31E66">
        <w:rPr>
          <w:rFonts w:cstheme="minorHAnsi"/>
          <w:bCs/>
          <w:sz w:val="24"/>
          <w:szCs w:val="24"/>
        </w:rPr>
        <w:t>deverá</w:t>
      </w:r>
      <w:r w:rsidR="00625DE5">
        <w:rPr>
          <w:rFonts w:cstheme="minorHAnsi"/>
          <w:bCs/>
          <w:sz w:val="24"/>
          <w:szCs w:val="24"/>
        </w:rPr>
        <w:t xml:space="preserve"> </w:t>
      </w:r>
      <w:r w:rsidRPr="00143A94">
        <w:rPr>
          <w:rFonts w:cstheme="minorHAnsi"/>
          <w:sz w:val="24"/>
          <w:szCs w:val="24"/>
        </w:rPr>
        <w:t>avaliar</w:t>
      </w:r>
      <w:r w:rsidR="00F31E66">
        <w:rPr>
          <w:rFonts w:cstheme="minorHAnsi"/>
          <w:sz w:val="24"/>
          <w:szCs w:val="24"/>
        </w:rPr>
        <w:t xml:space="preserve"> se</w:t>
      </w:r>
      <w:r w:rsidR="00625DE5">
        <w:rPr>
          <w:rFonts w:cstheme="minorHAnsi"/>
          <w:sz w:val="24"/>
          <w:szCs w:val="24"/>
        </w:rPr>
        <w:t xml:space="preserve"> </w:t>
      </w:r>
      <w:r w:rsidR="00F31E66">
        <w:rPr>
          <w:rFonts w:cstheme="minorHAnsi"/>
          <w:sz w:val="24"/>
          <w:szCs w:val="24"/>
        </w:rPr>
        <w:t xml:space="preserve">as informações apresentadas pelo proponente </w:t>
      </w:r>
      <w:r w:rsidRPr="00143A94">
        <w:rPr>
          <w:rFonts w:cstheme="minorHAnsi"/>
          <w:sz w:val="24"/>
          <w:szCs w:val="24"/>
        </w:rPr>
        <w:t>atende</w:t>
      </w:r>
      <w:r w:rsidR="00F31E66">
        <w:rPr>
          <w:rFonts w:cstheme="minorHAnsi"/>
          <w:sz w:val="24"/>
          <w:szCs w:val="24"/>
        </w:rPr>
        <w:t>m</w:t>
      </w:r>
      <w:r w:rsidRPr="00143A94">
        <w:rPr>
          <w:rFonts w:cstheme="minorHAnsi"/>
          <w:sz w:val="24"/>
          <w:szCs w:val="24"/>
        </w:rPr>
        <w:t xml:space="preserve"> aos critérios estabelecidos</w:t>
      </w:r>
      <w:r w:rsidR="00F31E66">
        <w:rPr>
          <w:rFonts w:cstheme="minorHAnsi"/>
          <w:sz w:val="24"/>
          <w:szCs w:val="24"/>
        </w:rPr>
        <w:t xml:space="preserve"> neste Regulamento</w:t>
      </w:r>
      <w:r w:rsidR="00625DE5">
        <w:rPr>
          <w:rFonts w:cstheme="minorHAnsi"/>
          <w:sz w:val="24"/>
          <w:szCs w:val="24"/>
        </w:rPr>
        <w:t>,</w:t>
      </w:r>
      <w:r w:rsidR="00F31E66">
        <w:rPr>
          <w:rFonts w:cstheme="minorHAnsi"/>
          <w:sz w:val="24"/>
          <w:szCs w:val="24"/>
        </w:rPr>
        <w:t xml:space="preserve"> sendo </w:t>
      </w:r>
      <w:r w:rsidR="0038665F" w:rsidRPr="00A8167A">
        <w:rPr>
          <w:rFonts w:cstheme="minorHAnsi"/>
          <w:sz w:val="24"/>
          <w:szCs w:val="24"/>
        </w:rPr>
        <w:t>habilitadas</w:t>
      </w:r>
      <w:r w:rsidR="0038665F">
        <w:rPr>
          <w:rFonts w:cstheme="minorHAnsi"/>
          <w:sz w:val="24"/>
          <w:szCs w:val="24"/>
        </w:rPr>
        <w:t xml:space="preserve"> </w:t>
      </w:r>
      <w:r w:rsidR="00F31E66">
        <w:rPr>
          <w:rFonts w:cstheme="minorHAnsi"/>
          <w:sz w:val="24"/>
          <w:szCs w:val="24"/>
        </w:rPr>
        <w:t>as empresas por ordem de inscrição;</w:t>
      </w:r>
    </w:p>
    <w:p w:rsidR="00C52A8C" w:rsidRPr="00143A94" w:rsidRDefault="00E722E6" w:rsidP="00D42835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6.</w:t>
      </w:r>
      <w:r w:rsidR="00F31E66">
        <w:rPr>
          <w:rFonts w:cstheme="minorHAnsi"/>
          <w:sz w:val="24"/>
          <w:szCs w:val="24"/>
        </w:rPr>
        <w:t>2</w:t>
      </w:r>
      <w:r w:rsidRPr="00143A94">
        <w:rPr>
          <w:rFonts w:cstheme="minorHAnsi"/>
          <w:sz w:val="24"/>
          <w:szCs w:val="24"/>
        </w:rPr>
        <w:t>.</w:t>
      </w:r>
      <w:r w:rsidR="00D42835">
        <w:rPr>
          <w:rFonts w:cstheme="minorHAnsi"/>
          <w:sz w:val="24"/>
          <w:szCs w:val="24"/>
        </w:rPr>
        <w:tab/>
      </w:r>
      <w:r w:rsidRPr="00143A94">
        <w:rPr>
          <w:rFonts w:cstheme="minorHAnsi"/>
          <w:sz w:val="24"/>
          <w:szCs w:val="24"/>
        </w:rPr>
        <w:t xml:space="preserve">As demais empresas inscritas que ultrapassarem o número de vagas, formarão </w:t>
      </w:r>
      <w:r w:rsidR="00C52A8C" w:rsidRPr="00143A94">
        <w:rPr>
          <w:rFonts w:cstheme="minorHAnsi"/>
          <w:sz w:val="24"/>
          <w:szCs w:val="24"/>
        </w:rPr>
        <w:t>um cadastro de reserva</w:t>
      </w:r>
      <w:r w:rsidRPr="00143A94">
        <w:rPr>
          <w:rFonts w:cstheme="minorHAnsi"/>
          <w:sz w:val="24"/>
          <w:szCs w:val="24"/>
        </w:rPr>
        <w:t xml:space="preserve">, </w:t>
      </w:r>
      <w:r w:rsidR="008A7B5F" w:rsidRPr="00143A94">
        <w:rPr>
          <w:rFonts w:cstheme="minorHAnsi"/>
          <w:sz w:val="24"/>
          <w:szCs w:val="24"/>
        </w:rPr>
        <w:t xml:space="preserve">para posterior participação, caso </w:t>
      </w:r>
      <w:r w:rsidR="00F31E66">
        <w:rPr>
          <w:rFonts w:cstheme="minorHAnsi"/>
          <w:sz w:val="24"/>
          <w:szCs w:val="24"/>
        </w:rPr>
        <w:t>ocorra desistência das empresas</w:t>
      </w:r>
      <w:r w:rsidR="0038665F">
        <w:rPr>
          <w:rFonts w:cstheme="minorHAnsi"/>
          <w:sz w:val="24"/>
          <w:szCs w:val="24"/>
        </w:rPr>
        <w:t xml:space="preserve"> </w:t>
      </w:r>
      <w:r w:rsidR="0038665F" w:rsidRPr="00A8167A">
        <w:rPr>
          <w:rFonts w:cstheme="minorHAnsi"/>
          <w:sz w:val="24"/>
          <w:szCs w:val="24"/>
        </w:rPr>
        <w:t>habilitadas</w:t>
      </w:r>
      <w:r w:rsidR="00F31E66" w:rsidRPr="00A8167A">
        <w:rPr>
          <w:rFonts w:cstheme="minorHAnsi"/>
          <w:sz w:val="24"/>
          <w:szCs w:val="24"/>
        </w:rPr>
        <w:t>.</w:t>
      </w:r>
    </w:p>
    <w:p w:rsidR="0031393D" w:rsidRPr="00143A94" w:rsidRDefault="0031393D">
      <w:pPr>
        <w:rPr>
          <w:rFonts w:cstheme="minorHAnsi"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7. DA APROVAÇÃO</w:t>
      </w:r>
    </w:p>
    <w:p w:rsidR="00FE53AA" w:rsidRPr="00143A94" w:rsidRDefault="00D42835" w:rsidP="00D42835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7.1.</w:t>
      </w:r>
      <w:r>
        <w:rPr>
          <w:rFonts w:cstheme="minorHAnsi"/>
          <w:sz w:val="24"/>
          <w:szCs w:val="24"/>
        </w:rPr>
        <w:tab/>
      </w:r>
      <w:r w:rsidR="00FE53AA" w:rsidRPr="00143A94">
        <w:rPr>
          <w:rFonts w:cstheme="minorHAnsi"/>
          <w:sz w:val="24"/>
          <w:szCs w:val="24"/>
        </w:rPr>
        <w:t xml:space="preserve">Todas as empresas </w:t>
      </w:r>
      <w:r w:rsidR="00DB0C14">
        <w:rPr>
          <w:rFonts w:cstheme="minorHAnsi"/>
          <w:sz w:val="24"/>
          <w:szCs w:val="24"/>
        </w:rPr>
        <w:t>habilitadas</w:t>
      </w:r>
      <w:r w:rsidR="00FE53AA" w:rsidRPr="00143A94">
        <w:rPr>
          <w:rFonts w:cstheme="minorHAnsi"/>
          <w:sz w:val="24"/>
          <w:szCs w:val="24"/>
        </w:rPr>
        <w:t xml:space="preserve"> serão comunicadas formalmente pela S</w:t>
      </w:r>
      <w:r w:rsidR="00F31E66">
        <w:rPr>
          <w:rFonts w:cstheme="minorHAnsi"/>
          <w:sz w:val="24"/>
          <w:szCs w:val="24"/>
        </w:rPr>
        <w:t>edet</w:t>
      </w:r>
      <w:r w:rsidR="00C476A7" w:rsidRPr="00143A94">
        <w:rPr>
          <w:rFonts w:cstheme="minorHAnsi"/>
          <w:sz w:val="24"/>
          <w:szCs w:val="24"/>
        </w:rPr>
        <w:t xml:space="preserve">/CE </w:t>
      </w:r>
      <w:r w:rsidR="00F31E66">
        <w:rPr>
          <w:rFonts w:cstheme="minorHAnsi"/>
          <w:sz w:val="24"/>
          <w:szCs w:val="24"/>
        </w:rPr>
        <w:t>por meio</w:t>
      </w:r>
      <w:r w:rsidR="00C476A7" w:rsidRPr="00143A94">
        <w:rPr>
          <w:rFonts w:cstheme="minorHAnsi"/>
          <w:sz w:val="24"/>
          <w:szCs w:val="24"/>
        </w:rPr>
        <w:t xml:space="preserve"> do e-mail cadastra</w:t>
      </w:r>
      <w:r w:rsidR="00FE53AA" w:rsidRPr="00143A94">
        <w:rPr>
          <w:rFonts w:cstheme="minorHAnsi"/>
          <w:sz w:val="24"/>
          <w:szCs w:val="24"/>
        </w:rPr>
        <w:t>do no formulário de inscrição.</w:t>
      </w:r>
    </w:p>
    <w:p w:rsidR="0031393D" w:rsidRPr="00143A94" w:rsidRDefault="00C105D1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8. DAS RESPONSABILIDADES DO PARTICIPANTE</w:t>
      </w:r>
    </w:p>
    <w:p w:rsidR="003C7359" w:rsidRDefault="00187346" w:rsidP="00031F6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74AFC">
        <w:rPr>
          <w:rFonts w:cstheme="minorHAnsi"/>
          <w:color w:val="000000" w:themeColor="text1"/>
          <w:sz w:val="24"/>
          <w:szCs w:val="24"/>
        </w:rPr>
        <w:t xml:space="preserve">Aceitar </w:t>
      </w:r>
      <w:r w:rsidR="003C7359" w:rsidRPr="00074AFC">
        <w:rPr>
          <w:rFonts w:cstheme="minorHAnsi"/>
          <w:color w:val="000000" w:themeColor="text1"/>
          <w:sz w:val="24"/>
          <w:szCs w:val="24"/>
        </w:rPr>
        <w:t>o</w:t>
      </w:r>
      <w:r w:rsidRPr="00074AFC">
        <w:rPr>
          <w:rFonts w:cstheme="minorHAnsi"/>
          <w:color w:val="000000" w:themeColor="text1"/>
          <w:sz w:val="24"/>
          <w:szCs w:val="24"/>
        </w:rPr>
        <w:t>s termos deste Regulamento</w:t>
      </w:r>
      <w:r w:rsidR="00074AFC" w:rsidRPr="00074AFC">
        <w:rPr>
          <w:rFonts w:cstheme="minorHAnsi"/>
          <w:color w:val="000000" w:themeColor="text1"/>
          <w:sz w:val="24"/>
          <w:szCs w:val="24"/>
        </w:rPr>
        <w:t xml:space="preserve"> por ocasição da inscrição na Rodada Virtual de Negócios;</w:t>
      </w:r>
    </w:p>
    <w:p w:rsidR="00F31E66" w:rsidRDefault="00F31E66" w:rsidP="00F31E6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05933" w:rsidRPr="00F31E66" w:rsidRDefault="00005933" w:rsidP="00F31E6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3C7359" w:rsidRPr="00143A94" w:rsidRDefault="007E04F2" w:rsidP="00031F6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lastRenderedPageBreak/>
        <w:t>Participar da capacitação a ser realizada pela S</w:t>
      </w:r>
      <w:r w:rsidR="00F31E66">
        <w:rPr>
          <w:rFonts w:cstheme="minorHAnsi"/>
          <w:sz w:val="24"/>
          <w:szCs w:val="24"/>
        </w:rPr>
        <w:t>edet</w:t>
      </w:r>
      <w:r w:rsidRPr="00143A94">
        <w:rPr>
          <w:rFonts w:cstheme="minorHAnsi"/>
          <w:sz w:val="24"/>
          <w:szCs w:val="24"/>
        </w:rPr>
        <w:t>/CE antes da Rodada de Negócios</w:t>
      </w:r>
      <w:r w:rsidR="003C7359" w:rsidRPr="00143A94">
        <w:rPr>
          <w:rFonts w:cstheme="minorHAnsi"/>
          <w:sz w:val="24"/>
          <w:szCs w:val="24"/>
        </w:rPr>
        <w:t>;</w:t>
      </w:r>
    </w:p>
    <w:p w:rsidR="00B31D71" w:rsidRPr="003A093E" w:rsidRDefault="00F31E66" w:rsidP="00031F6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A093E">
        <w:rPr>
          <w:rFonts w:cstheme="minorHAnsi"/>
          <w:sz w:val="24"/>
          <w:szCs w:val="24"/>
        </w:rPr>
        <w:t xml:space="preserve">Assumir o compromisso de estar presente nas reuniões virtuais de negócios com, </w:t>
      </w:r>
      <w:r w:rsidR="009A1239" w:rsidRPr="003A093E">
        <w:rPr>
          <w:rFonts w:cstheme="minorHAnsi"/>
          <w:sz w:val="24"/>
          <w:szCs w:val="24"/>
        </w:rPr>
        <w:t>no mínimo</w:t>
      </w:r>
      <w:r w:rsidRPr="003A093E">
        <w:rPr>
          <w:rFonts w:cstheme="minorHAnsi"/>
          <w:sz w:val="24"/>
          <w:szCs w:val="24"/>
        </w:rPr>
        <w:t xml:space="preserve">, </w:t>
      </w:r>
      <w:r w:rsidR="00B31D71" w:rsidRPr="003A093E">
        <w:rPr>
          <w:rFonts w:cstheme="minorHAnsi"/>
          <w:sz w:val="24"/>
          <w:szCs w:val="24"/>
        </w:rPr>
        <w:t>1 (um) representante da empresa;</w:t>
      </w:r>
    </w:p>
    <w:p w:rsidR="00AE34AD" w:rsidRPr="003A093E" w:rsidRDefault="003C7359" w:rsidP="006A3FB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A093E">
        <w:rPr>
          <w:rFonts w:cstheme="minorHAnsi"/>
          <w:sz w:val="24"/>
          <w:szCs w:val="24"/>
        </w:rPr>
        <w:t xml:space="preserve">Ceder os direitos de uso de imagem obtidas durante </w:t>
      </w:r>
      <w:r w:rsidR="009A1239" w:rsidRPr="003A093E">
        <w:rPr>
          <w:rFonts w:cstheme="minorHAnsi"/>
          <w:sz w:val="24"/>
          <w:szCs w:val="24"/>
        </w:rPr>
        <w:t>a Rodada de Negócios</w:t>
      </w:r>
      <w:r w:rsidR="00A8167A">
        <w:rPr>
          <w:rFonts w:cstheme="minorHAnsi"/>
          <w:sz w:val="24"/>
          <w:szCs w:val="24"/>
        </w:rPr>
        <w:t xml:space="preserve"> para a Sedet</w:t>
      </w:r>
      <w:r w:rsidR="009A1239" w:rsidRPr="003A093E">
        <w:rPr>
          <w:rFonts w:cstheme="minorHAnsi"/>
          <w:sz w:val="24"/>
          <w:szCs w:val="24"/>
        </w:rPr>
        <w:t xml:space="preserve"> (</w:t>
      </w:r>
      <w:r w:rsidR="009A1239" w:rsidRPr="003A093E">
        <w:rPr>
          <w:rFonts w:cstheme="minorHAnsi"/>
          <w:i/>
          <w:sz w:val="24"/>
          <w:szCs w:val="24"/>
        </w:rPr>
        <w:t>print</w:t>
      </w:r>
      <w:r w:rsidR="009A1239" w:rsidRPr="003A093E">
        <w:rPr>
          <w:rFonts w:cstheme="minorHAnsi"/>
          <w:sz w:val="24"/>
          <w:szCs w:val="24"/>
        </w:rPr>
        <w:t xml:space="preserve"> com logomarcas das empresas durantes as reuniões virtuais de negócios);</w:t>
      </w:r>
    </w:p>
    <w:p w:rsidR="003C7359" w:rsidRPr="00143A94" w:rsidRDefault="003D2757" w:rsidP="006A3FB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Assumir toda e qualquer</w:t>
      </w:r>
      <w:r w:rsidR="0017277B" w:rsidRPr="00143A94">
        <w:rPr>
          <w:rFonts w:cstheme="minorHAnsi"/>
          <w:sz w:val="24"/>
          <w:szCs w:val="24"/>
        </w:rPr>
        <w:t xml:space="preserve"> responsabilidade no processo de negociação, </w:t>
      </w:r>
      <w:r>
        <w:rPr>
          <w:rFonts w:cstheme="minorHAnsi"/>
          <w:sz w:val="24"/>
          <w:szCs w:val="24"/>
        </w:rPr>
        <w:t>a ser realizado com a outra parte</w:t>
      </w:r>
      <w:r w:rsidR="009A1239">
        <w:rPr>
          <w:rFonts w:cstheme="minorHAnsi"/>
          <w:sz w:val="24"/>
          <w:szCs w:val="24"/>
        </w:rPr>
        <w:t>;</w:t>
      </w:r>
    </w:p>
    <w:p w:rsidR="003C7359" w:rsidRPr="00143A94" w:rsidRDefault="003D2757" w:rsidP="00031F6A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Providenciar uma adequada </w:t>
      </w:r>
      <w:r w:rsidR="0040272B">
        <w:rPr>
          <w:rFonts w:cstheme="minorHAnsi"/>
          <w:sz w:val="24"/>
          <w:szCs w:val="24"/>
        </w:rPr>
        <w:t>conexão de</w:t>
      </w:r>
      <w:r w:rsidR="0005369C" w:rsidRPr="00143A94">
        <w:rPr>
          <w:rFonts w:cstheme="minorHAnsi"/>
          <w:sz w:val="24"/>
          <w:szCs w:val="24"/>
        </w:rPr>
        <w:t xml:space="preserve"> internet</w:t>
      </w:r>
      <w:r w:rsidR="00B55D74" w:rsidRPr="00143A94">
        <w:rPr>
          <w:rFonts w:cstheme="minorHAnsi"/>
          <w:sz w:val="24"/>
          <w:szCs w:val="24"/>
        </w:rPr>
        <w:t xml:space="preserve"> ao receber o </w:t>
      </w:r>
      <w:r w:rsidR="00B55D74" w:rsidRPr="009A1239">
        <w:rPr>
          <w:rFonts w:cstheme="minorHAnsi"/>
          <w:i/>
          <w:sz w:val="24"/>
          <w:szCs w:val="24"/>
        </w:rPr>
        <w:t>link</w:t>
      </w:r>
      <w:r w:rsidR="00B55D74" w:rsidRPr="00143A94">
        <w:rPr>
          <w:rFonts w:cstheme="minorHAnsi"/>
          <w:sz w:val="24"/>
          <w:szCs w:val="24"/>
        </w:rPr>
        <w:t xml:space="preserve"> pela empresa responsável</w:t>
      </w:r>
      <w:r w:rsidR="00005933">
        <w:rPr>
          <w:rFonts w:cstheme="minorHAnsi"/>
          <w:sz w:val="24"/>
          <w:szCs w:val="24"/>
        </w:rPr>
        <w:t>,</w:t>
      </w:r>
      <w:r w:rsidR="00B55D74" w:rsidRPr="00143A94">
        <w:rPr>
          <w:rFonts w:cstheme="minorHAnsi"/>
          <w:sz w:val="24"/>
          <w:szCs w:val="24"/>
        </w:rPr>
        <w:t xml:space="preserve"> </w:t>
      </w:r>
      <w:r w:rsidR="0005369C" w:rsidRPr="00143A94">
        <w:rPr>
          <w:rFonts w:cstheme="minorHAnsi"/>
          <w:sz w:val="24"/>
          <w:szCs w:val="24"/>
        </w:rPr>
        <w:t xml:space="preserve">bem como </w:t>
      </w:r>
      <w:r w:rsidR="009A1239">
        <w:rPr>
          <w:rFonts w:cstheme="minorHAnsi"/>
          <w:sz w:val="24"/>
          <w:szCs w:val="24"/>
        </w:rPr>
        <w:t>a</w:t>
      </w:r>
      <w:r w:rsidR="0005369C" w:rsidRPr="00143A94">
        <w:rPr>
          <w:rFonts w:cstheme="minorHAnsi"/>
          <w:sz w:val="24"/>
          <w:szCs w:val="24"/>
        </w:rPr>
        <w:t xml:space="preserve"> infraestrutur</w:t>
      </w:r>
      <w:r w:rsidR="00212542" w:rsidRPr="00143A94">
        <w:rPr>
          <w:rFonts w:cstheme="minorHAnsi"/>
          <w:sz w:val="24"/>
          <w:szCs w:val="24"/>
        </w:rPr>
        <w:t xml:space="preserve">a necessária para participação </w:t>
      </w:r>
      <w:r w:rsidR="00005933">
        <w:rPr>
          <w:rFonts w:cstheme="minorHAnsi"/>
          <w:sz w:val="24"/>
          <w:szCs w:val="24"/>
        </w:rPr>
        <w:t>na Rodada de Negócios</w:t>
      </w:r>
      <w:r w:rsidR="0005369C" w:rsidRPr="00143A94">
        <w:rPr>
          <w:rFonts w:cstheme="minorHAnsi"/>
          <w:sz w:val="24"/>
          <w:szCs w:val="24"/>
        </w:rPr>
        <w:t>, como computadores, notebooks e outros equipamentos e materiais nece</w:t>
      </w:r>
      <w:r w:rsidR="00082E42" w:rsidRPr="00143A94">
        <w:rPr>
          <w:rFonts w:cstheme="minorHAnsi"/>
          <w:sz w:val="24"/>
          <w:szCs w:val="24"/>
        </w:rPr>
        <w:t>ssários para ingresso na</w:t>
      </w:r>
      <w:r w:rsidR="0005369C" w:rsidRPr="00143A94">
        <w:rPr>
          <w:rFonts w:cstheme="minorHAnsi"/>
          <w:sz w:val="24"/>
          <w:szCs w:val="24"/>
        </w:rPr>
        <w:t xml:space="preserve"> reunião virtual;</w:t>
      </w:r>
    </w:p>
    <w:p w:rsidR="00684A74" w:rsidRDefault="00A206B1" w:rsidP="009E30B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43A94">
        <w:rPr>
          <w:rFonts w:cstheme="minorHAnsi"/>
          <w:sz w:val="24"/>
          <w:szCs w:val="24"/>
        </w:rPr>
        <w:t>Preench</w:t>
      </w:r>
      <w:r w:rsidR="003D2757">
        <w:rPr>
          <w:rFonts w:cstheme="minorHAnsi"/>
          <w:sz w:val="24"/>
          <w:szCs w:val="24"/>
        </w:rPr>
        <w:t>er o</w:t>
      </w:r>
      <w:r w:rsidRPr="00143A94">
        <w:rPr>
          <w:rFonts w:cstheme="minorHAnsi"/>
          <w:sz w:val="24"/>
          <w:szCs w:val="24"/>
        </w:rPr>
        <w:t xml:space="preserve"> formulário de avaliação, quando solicitado</w:t>
      </w:r>
      <w:r w:rsidR="009A1239">
        <w:rPr>
          <w:rFonts w:cstheme="minorHAnsi"/>
          <w:sz w:val="24"/>
          <w:szCs w:val="24"/>
        </w:rPr>
        <w:t xml:space="preserve"> pela</w:t>
      </w:r>
      <w:r w:rsidRPr="00143A94">
        <w:rPr>
          <w:rFonts w:cstheme="minorHAnsi"/>
          <w:sz w:val="24"/>
          <w:szCs w:val="24"/>
        </w:rPr>
        <w:t xml:space="preserve"> S</w:t>
      </w:r>
      <w:r w:rsidR="009A1239">
        <w:rPr>
          <w:rFonts w:cstheme="minorHAnsi"/>
          <w:sz w:val="24"/>
          <w:szCs w:val="24"/>
        </w:rPr>
        <w:t>edet</w:t>
      </w:r>
      <w:r w:rsidR="009E30B0" w:rsidRPr="00143A94">
        <w:rPr>
          <w:rFonts w:cstheme="minorHAnsi"/>
          <w:sz w:val="24"/>
          <w:szCs w:val="24"/>
        </w:rPr>
        <w:t>/CE</w:t>
      </w:r>
      <w:r w:rsidR="009A1239">
        <w:rPr>
          <w:rFonts w:cstheme="minorHAnsi"/>
          <w:sz w:val="24"/>
          <w:szCs w:val="24"/>
        </w:rPr>
        <w:t>,</w:t>
      </w:r>
      <w:r w:rsidRPr="00143A94">
        <w:rPr>
          <w:rFonts w:cstheme="minorHAnsi"/>
          <w:sz w:val="24"/>
          <w:szCs w:val="24"/>
        </w:rPr>
        <w:t xml:space="preserve"> ao final do evento</w:t>
      </w:r>
      <w:r w:rsidR="00005933">
        <w:rPr>
          <w:rFonts w:cstheme="minorHAnsi"/>
          <w:sz w:val="24"/>
          <w:szCs w:val="24"/>
        </w:rPr>
        <w:t>;</w:t>
      </w:r>
      <w:r w:rsidRPr="00143A94">
        <w:rPr>
          <w:rFonts w:cstheme="minorHAnsi"/>
          <w:sz w:val="24"/>
          <w:szCs w:val="24"/>
        </w:rPr>
        <w:t xml:space="preserve"> </w:t>
      </w:r>
    </w:p>
    <w:p w:rsidR="009E30B0" w:rsidRPr="00684A74" w:rsidRDefault="009A1239" w:rsidP="009E30B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84A74">
        <w:rPr>
          <w:rFonts w:cstheme="minorHAnsi"/>
          <w:sz w:val="24"/>
          <w:szCs w:val="24"/>
        </w:rPr>
        <w:t>Estar devidamente preparado para a reunião virtual de negócios (</w:t>
      </w:r>
      <w:r w:rsidR="009E30B0" w:rsidRPr="00684A74">
        <w:rPr>
          <w:rFonts w:cstheme="minorHAnsi"/>
          <w:sz w:val="24"/>
          <w:szCs w:val="24"/>
        </w:rPr>
        <w:t>espaço físico, vestimenta e infraestrutura adequad</w:t>
      </w:r>
      <w:r w:rsidR="003D2757" w:rsidRPr="00684A74">
        <w:rPr>
          <w:rFonts w:cstheme="minorHAnsi"/>
          <w:sz w:val="24"/>
          <w:szCs w:val="24"/>
        </w:rPr>
        <w:t>os</w:t>
      </w:r>
      <w:r w:rsidRPr="00684A74">
        <w:rPr>
          <w:rFonts w:cstheme="minorHAnsi"/>
          <w:sz w:val="24"/>
          <w:szCs w:val="24"/>
        </w:rPr>
        <w:t>)</w:t>
      </w:r>
      <w:r w:rsidR="009E30B0" w:rsidRPr="00684A74">
        <w:rPr>
          <w:rFonts w:cstheme="minorHAnsi"/>
          <w:sz w:val="24"/>
          <w:szCs w:val="24"/>
        </w:rPr>
        <w:t>.</w:t>
      </w:r>
    </w:p>
    <w:p w:rsidR="00C105D1" w:rsidRPr="00143A94" w:rsidRDefault="00C105D1">
      <w:pPr>
        <w:rPr>
          <w:rFonts w:cstheme="minorHAnsi"/>
          <w:b/>
          <w:sz w:val="24"/>
          <w:szCs w:val="24"/>
        </w:rPr>
      </w:pPr>
      <w:r w:rsidRPr="00143A94">
        <w:rPr>
          <w:rFonts w:cstheme="minorHAnsi"/>
          <w:b/>
          <w:sz w:val="24"/>
          <w:szCs w:val="24"/>
        </w:rPr>
        <w:t>9. DO ACOMPANHAMENTO E AVALIAÇÃO</w:t>
      </w:r>
    </w:p>
    <w:p w:rsidR="007F5474" w:rsidRPr="003D2757" w:rsidRDefault="00F60C8C" w:rsidP="00F60C8C">
      <w:pPr>
        <w:spacing w:line="360" w:lineRule="auto"/>
        <w:ind w:left="705" w:hanging="705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9.1.</w:t>
      </w:r>
      <w:r>
        <w:rPr>
          <w:rFonts w:cstheme="minorHAnsi"/>
          <w:color w:val="000000" w:themeColor="text1"/>
          <w:sz w:val="24"/>
          <w:szCs w:val="24"/>
        </w:rPr>
        <w:tab/>
      </w:r>
      <w:r w:rsidR="003D2757" w:rsidRPr="003D2757">
        <w:rPr>
          <w:rFonts w:cstheme="minorHAnsi"/>
          <w:color w:val="000000" w:themeColor="text1"/>
          <w:sz w:val="24"/>
          <w:szCs w:val="24"/>
        </w:rPr>
        <w:t>Após a</w:t>
      </w:r>
      <w:r w:rsidR="000C32B6" w:rsidRPr="003D2757">
        <w:rPr>
          <w:rFonts w:cstheme="minorHAnsi"/>
          <w:color w:val="000000" w:themeColor="text1"/>
          <w:sz w:val="24"/>
          <w:szCs w:val="24"/>
        </w:rPr>
        <w:t xml:space="preserve"> Rodada de Negócios</w:t>
      </w:r>
      <w:r w:rsidR="0050161A">
        <w:rPr>
          <w:rFonts w:cstheme="minorHAnsi"/>
          <w:color w:val="000000" w:themeColor="text1"/>
          <w:sz w:val="24"/>
          <w:szCs w:val="24"/>
        </w:rPr>
        <w:t xml:space="preserve"> os participantes deverão fornecer os resultados das reuniões e negociações realizadas, para fins de relatórios </w:t>
      </w:r>
      <w:r w:rsidR="00813FD9">
        <w:rPr>
          <w:rFonts w:cstheme="minorHAnsi"/>
          <w:color w:val="000000" w:themeColor="text1"/>
          <w:sz w:val="24"/>
          <w:szCs w:val="24"/>
        </w:rPr>
        <w:t>e monitoramento a ser realizado pela</w:t>
      </w:r>
      <w:r w:rsidR="008274C3">
        <w:rPr>
          <w:rFonts w:cstheme="minorHAnsi"/>
          <w:color w:val="000000" w:themeColor="text1"/>
          <w:sz w:val="24"/>
          <w:szCs w:val="24"/>
        </w:rPr>
        <w:t xml:space="preserve"> </w:t>
      </w:r>
      <w:r w:rsidR="000C32B6" w:rsidRPr="003D2757">
        <w:rPr>
          <w:rFonts w:cstheme="minorHAnsi"/>
          <w:b/>
          <w:bCs/>
          <w:color w:val="000000" w:themeColor="text1"/>
          <w:sz w:val="24"/>
          <w:szCs w:val="24"/>
        </w:rPr>
        <w:t>S</w:t>
      </w:r>
      <w:r w:rsidR="003D2757" w:rsidRPr="003D2757">
        <w:rPr>
          <w:rFonts w:cstheme="minorHAnsi"/>
          <w:b/>
          <w:bCs/>
          <w:color w:val="000000" w:themeColor="text1"/>
          <w:sz w:val="24"/>
          <w:szCs w:val="24"/>
        </w:rPr>
        <w:t>edet</w:t>
      </w:r>
      <w:r w:rsidR="0050161A">
        <w:rPr>
          <w:rFonts w:cstheme="minorHAnsi"/>
          <w:b/>
          <w:bCs/>
          <w:color w:val="000000" w:themeColor="text1"/>
          <w:sz w:val="24"/>
          <w:szCs w:val="24"/>
        </w:rPr>
        <w:t>/Ce</w:t>
      </w:r>
      <w:r w:rsidR="00813FD9">
        <w:rPr>
          <w:rFonts w:cstheme="minorHAnsi"/>
          <w:color w:val="000000" w:themeColor="text1"/>
          <w:sz w:val="24"/>
          <w:szCs w:val="24"/>
        </w:rPr>
        <w:t>;</w:t>
      </w:r>
    </w:p>
    <w:p w:rsidR="000C32B6" w:rsidRPr="00143A94" w:rsidRDefault="00F60C8C" w:rsidP="00F60C8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9.2.</w:t>
      </w:r>
      <w:r>
        <w:rPr>
          <w:rFonts w:cstheme="minorHAnsi"/>
          <w:sz w:val="24"/>
          <w:szCs w:val="24"/>
        </w:rPr>
        <w:tab/>
      </w:r>
      <w:r w:rsidR="000C32B6" w:rsidRPr="00143A94">
        <w:rPr>
          <w:rFonts w:cstheme="minorHAnsi"/>
          <w:sz w:val="24"/>
          <w:szCs w:val="24"/>
        </w:rPr>
        <w:t xml:space="preserve">As empresas </w:t>
      </w:r>
      <w:r w:rsidR="00D5200B">
        <w:rPr>
          <w:rFonts w:cstheme="minorHAnsi"/>
          <w:sz w:val="24"/>
          <w:szCs w:val="24"/>
        </w:rPr>
        <w:t>habilitadas</w:t>
      </w:r>
      <w:r w:rsidR="000C32B6" w:rsidRPr="00143A94">
        <w:rPr>
          <w:rFonts w:cstheme="minorHAnsi"/>
          <w:sz w:val="24"/>
          <w:szCs w:val="24"/>
        </w:rPr>
        <w:t xml:space="preserve"> </w:t>
      </w:r>
      <w:r w:rsidR="003D2757">
        <w:rPr>
          <w:rFonts w:cstheme="minorHAnsi"/>
          <w:sz w:val="24"/>
          <w:szCs w:val="24"/>
        </w:rPr>
        <w:t>assumirão o compromisso de</w:t>
      </w:r>
      <w:r w:rsidR="000C32B6" w:rsidRPr="00143A94">
        <w:rPr>
          <w:rFonts w:cstheme="minorHAnsi"/>
          <w:sz w:val="24"/>
          <w:szCs w:val="24"/>
        </w:rPr>
        <w:t xml:space="preserve"> participar integralmente da programação de preparação</w:t>
      </w:r>
      <w:r w:rsidR="008274C3">
        <w:rPr>
          <w:rFonts w:cstheme="minorHAnsi"/>
          <w:sz w:val="24"/>
          <w:szCs w:val="24"/>
        </w:rPr>
        <w:t xml:space="preserve"> </w:t>
      </w:r>
      <w:r w:rsidR="000C32B6" w:rsidRPr="00143A94">
        <w:rPr>
          <w:rFonts w:cstheme="minorHAnsi"/>
          <w:sz w:val="24"/>
          <w:szCs w:val="24"/>
        </w:rPr>
        <w:t>e d</w:t>
      </w:r>
      <w:r w:rsidR="00BA7390" w:rsidRPr="00143A94">
        <w:rPr>
          <w:rFonts w:cstheme="minorHAnsi"/>
          <w:sz w:val="24"/>
          <w:szCs w:val="24"/>
        </w:rPr>
        <w:t>e atividades previstas na Rodada Virtual de Negócios</w:t>
      </w:r>
      <w:r w:rsidR="000C32B6" w:rsidRPr="00143A94">
        <w:rPr>
          <w:rFonts w:cstheme="minorHAnsi"/>
          <w:sz w:val="24"/>
          <w:szCs w:val="24"/>
        </w:rPr>
        <w:t>;</w:t>
      </w:r>
    </w:p>
    <w:p w:rsidR="0067156D" w:rsidRPr="00143A94" w:rsidRDefault="00F60C8C" w:rsidP="00F60C8C">
      <w:pPr>
        <w:spacing w:line="360" w:lineRule="auto"/>
        <w:ind w:left="705" w:hanging="70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9.3.</w:t>
      </w:r>
      <w:r>
        <w:rPr>
          <w:rFonts w:cstheme="minorHAnsi"/>
          <w:sz w:val="24"/>
          <w:szCs w:val="24"/>
        </w:rPr>
        <w:tab/>
      </w:r>
      <w:r w:rsidR="00DD1A79" w:rsidRPr="00143A94">
        <w:rPr>
          <w:rFonts w:cstheme="minorHAnsi"/>
          <w:sz w:val="24"/>
          <w:szCs w:val="24"/>
        </w:rPr>
        <w:t xml:space="preserve">As dúvidas relativas ao presente </w:t>
      </w:r>
      <w:r w:rsidR="00403744" w:rsidRPr="00143A94">
        <w:rPr>
          <w:rFonts w:cstheme="minorHAnsi"/>
          <w:sz w:val="24"/>
          <w:szCs w:val="24"/>
        </w:rPr>
        <w:t>Regulamento</w:t>
      </w:r>
      <w:r w:rsidR="00DD1A79" w:rsidRPr="00143A94">
        <w:rPr>
          <w:rFonts w:cstheme="minorHAnsi"/>
          <w:sz w:val="24"/>
          <w:szCs w:val="24"/>
        </w:rPr>
        <w:t xml:space="preserve"> poderão ser esclarecidas por meio do seguinte e-mail:</w:t>
      </w:r>
      <w:r w:rsidR="008274C3">
        <w:rPr>
          <w:rFonts w:cstheme="minorHAnsi"/>
          <w:sz w:val="24"/>
          <w:szCs w:val="24"/>
        </w:rPr>
        <w:t xml:space="preserve"> </w:t>
      </w:r>
      <w:hyperlink r:id="rId9" w:history="1">
        <w:r w:rsidR="00DD1A79" w:rsidRPr="00143A94">
          <w:rPr>
            <w:rStyle w:val="Hyperlink"/>
            <w:rFonts w:cstheme="minorHAnsi"/>
            <w:sz w:val="24"/>
            <w:szCs w:val="24"/>
          </w:rPr>
          <w:t>alberto.a</w:t>
        </w:r>
        <w:bookmarkStart w:id="0" w:name="_GoBack"/>
        <w:bookmarkEnd w:id="0"/>
        <w:r w:rsidR="00DD1A79" w:rsidRPr="00143A94">
          <w:rPr>
            <w:rStyle w:val="Hyperlink"/>
            <w:rFonts w:cstheme="minorHAnsi"/>
            <w:sz w:val="24"/>
            <w:szCs w:val="24"/>
          </w:rPr>
          <w:t>ntunes@sedet.ce.gov.br</w:t>
        </w:r>
      </w:hyperlink>
      <w:r w:rsidR="00DD1A79" w:rsidRPr="00143A94">
        <w:rPr>
          <w:rFonts w:cstheme="minorHAnsi"/>
          <w:sz w:val="24"/>
          <w:szCs w:val="24"/>
        </w:rPr>
        <w:t xml:space="preserve"> </w:t>
      </w:r>
    </w:p>
    <w:sectPr w:rsidR="0067156D" w:rsidRPr="00143A94" w:rsidSect="004F35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CF" w:rsidRDefault="007506CF" w:rsidP="002D0E1C">
      <w:pPr>
        <w:spacing w:after="0" w:line="240" w:lineRule="auto"/>
      </w:pPr>
      <w:r>
        <w:separator/>
      </w:r>
    </w:p>
  </w:endnote>
  <w:endnote w:type="continuationSeparator" w:id="0">
    <w:p w:rsidR="007506CF" w:rsidRDefault="007506CF" w:rsidP="002D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8A" w:rsidRDefault="00E13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8A" w:rsidRDefault="00E13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8A" w:rsidRDefault="00E13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CF" w:rsidRDefault="007506CF" w:rsidP="002D0E1C">
      <w:pPr>
        <w:spacing w:after="0" w:line="240" w:lineRule="auto"/>
      </w:pPr>
      <w:r>
        <w:separator/>
      </w:r>
    </w:p>
  </w:footnote>
  <w:footnote w:type="continuationSeparator" w:id="0">
    <w:p w:rsidR="007506CF" w:rsidRDefault="007506CF" w:rsidP="002D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8A" w:rsidRDefault="00E13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E1C" w:rsidRDefault="00B06587" w:rsidP="00AB706D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3632" behindDoc="0" locked="0" layoutInCell="1" allowOverlap="1" wp14:anchorId="262A68D8" wp14:editId="4404ED80">
          <wp:simplePos x="0" y="0"/>
          <wp:positionH relativeFrom="column">
            <wp:posOffset>2162870</wp:posOffset>
          </wp:positionH>
          <wp:positionV relativeFrom="paragraph">
            <wp:posOffset>76200</wp:posOffset>
          </wp:positionV>
          <wp:extent cx="982834" cy="5089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ndienergi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834" cy="508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542CD19E" wp14:editId="56728685">
          <wp:simplePos x="0" y="0"/>
          <wp:positionH relativeFrom="column">
            <wp:posOffset>3388348</wp:posOffset>
          </wp:positionH>
          <wp:positionV relativeFrom="paragraph">
            <wp:posOffset>-73874</wp:posOffset>
          </wp:positionV>
          <wp:extent cx="870861" cy="7479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ndienergiac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732" cy="752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29F7A48" wp14:editId="3B22C717">
          <wp:simplePos x="0" y="0"/>
          <wp:positionH relativeFrom="column">
            <wp:posOffset>998556</wp:posOffset>
          </wp:positionH>
          <wp:positionV relativeFrom="paragraph">
            <wp:posOffset>50800</wp:posOffset>
          </wp:positionV>
          <wp:extent cx="931652" cy="59992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O4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04" t="24482" r="7625" b="22333"/>
                  <a:stretch/>
                </pic:blipFill>
                <pic:spPr bwMode="auto">
                  <a:xfrm>
                    <a:off x="0" y="0"/>
                    <a:ext cx="931652" cy="599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F71"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6676914F" wp14:editId="6DB164E1">
          <wp:simplePos x="0" y="0"/>
          <wp:positionH relativeFrom="margin">
            <wp:posOffset>4704497</wp:posOffset>
          </wp:positionH>
          <wp:positionV relativeFrom="paragraph">
            <wp:posOffset>-161925</wp:posOffset>
          </wp:positionV>
          <wp:extent cx="1000125" cy="9140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det - txt pret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914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706D">
      <w:rPr>
        <w:noProof/>
        <w:lang w:eastAsia="pt-BR"/>
      </w:rPr>
      <w:drawing>
        <wp:inline distT="0" distB="0" distL="0" distR="0" wp14:anchorId="4977FC21" wp14:editId="1B106983">
          <wp:extent cx="751182" cy="75715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ias Renováveis WhatsApp Image 2020-08-25 at 11.31.21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82" cy="757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A8A" w:rsidRDefault="00E13A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7D74"/>
    <w:multiLevelType w:val="hybridMultilevel"/>
    <w:tmpl w:val="FB8230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9226D"/>
    <w:multiLevelType w:val="hybridMultilevel"/>
    <w:tmpl w:val="FC38B63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D2359D"/>
    <w:multiLevelType w:val="hybridMultilevel"/>
    <w:tmpl w:val="FB8230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8CC"/>
    <w:rsid w:val="0000281F"/>
    <w:rsid w:val="00005933"/>
    <w:rsid w:val="00031F6A"/>
    <w:rsid w:val="00040D65"/>
    <w:rsid w:val="000412D1"/>
    <w:rsid w:val="00045E24"/>
    <w:rsid w:val="00050439"/>
    <w:rsid w:val="0005369C"/>
    <w:rsid w:val="000608CE"/>
    <w:rsid w:val="00073E6E"/>
    <w:rsid w:val="00074AFC"/>
    <w:rsid w:val="00077B7C"/>
    <w:rsid w:val="00082E42"/>
    <w:rsid w:val="0008317B"/>
    <w:rsid w:val="00086B65"/>
    <w:rsid w:val="000915C3"/>
    <w:rsid w:val="00092423"/>
    <w:rsid w:val="000974E0"/>
    <w:rsid w:val="000B16AE"/>
    <w:rsid w:val="000B63FD"/>
    <w:rsid w:val="000C156E"/>
    <w:rsid w:val="000C32B6"/>
    <w:rsid w:val="000D50D6"/>
    <w:rsid w:val="000E0FBC"/>
    <w:rsid w:val="000E384F"/>
    <w:rsid w:val="000F168B"/>
    <w:rsid w:val="000F2DA0"/>
    <w:rsid w:val="0011298D"/>
    <w:rsid w:val="00133427"/>
    <w:rsid w:val="00133BA2"/>
    <w:rsid w:val="00133CAF"/>
    <w:rsid w:val="00136815"/>
    <w:rsid w:val="00143A94"/>
    <w:rsid w:val="00144FBC"/>
    <w:rsid w:val="00146CD3"/>
    <w:rsid w:val="00157438"/>
    <w:rsid w:val="0017277B"/>
    <w:rsid w:val="001727D1"/>
    <w:rsid w:val="0017513E"/>
    <w:rsid w:val="0018561F"/>
    <w:rsid w:val="00187346"/>
    <w:rsid w:val="001D6E44"/>
    <w:rsid w:val="001E7B9F"/>
    <w:rsid w:val="002033EE"/>
    <w:rsid w:val="00212542"/>
    <w:rsid w:val="002154C5"/>
    <w:rsid w:val="0022197D"/>
    <w:rsid w:val="002231AB"/>
    <w:rsid w:val="00236CCB"/>
    <w:rsid w:val="002470D5"/>
    <w:rsid w:val="00260DA8"/>
    <w:rsid w:val="002632B2"/>
    <w:rsid w:val="00283579"/>
    <w:rsid w:val="002869FB"/>
    <w:rsid w:val="00287CD5"/>
    <w:rsid w:val="002A10FA"/>
    <w:rsid w:val="002B0238"/>
    <w:rsid w:val="002B3B55"/>
    <w:rsid w:val="002D0582"/>
    <w:rsid w:val="002D0E1C"/>
    <w:rsid w:val="003028CF"/>
    <w:rsid w:val="0031393D"/>
    <w:rsid w:val="00323051"/>
    <w:rsid w:val="003421BD"/>
    <w:rsid w:val="003439CD"/>
    <w:rsid w:val="00360B18"/>
    <w:rsid w:val="0038244D"/>
    <w:rsid w:val="0038665F"/>
    <w:rsid w:val="003A093E"/>
    <w:rsid w:val="003B50E1"/>
    <w:rsid w:val="003C53EC"/>
    <w:rsid w:val="003C606A"/>
    <w:rsid w:val="003C7359"/>
    <w:rsid w:val="003D2757"/>
    <w:rsid w:val="003D5F95"/>
    <w:rsid w:val="003E50C1"/>
    <w:rsid w:val="003F6B2E"/>
    <w:rsid w:val="004008C1"/>
    <w:rsid w:val="004021C5"/>
    <w:rsid w:val="0040272B"/>
    <w:rsid w:val="00403744"/>
    <w:rsid w:val="00407AEC"/>
    <w:rsid w:val="00422F92"/>
    <w:rsid w:val="0042459C"/>
    <w:rsid w:val="00443A60"/>
    <w:rsid w:val="004547EF"/>
    <w:rsid w:val="00463E85"/>
    <w:rsid w:val="004809F9"/>
    <w:rsid w:val="00492047"/>
    <w:rsid w:val="004A4974"/>
    <w:rsid w:val="004A5DE0"/>
    <w:rsid w:val="004B4F26"/>
    <w:rsid w:val="004B7BD6"/>
    <w:rsid w:val="004C04E5"/>
    <w:rsid w:val="004C1617"/>
    <w:rsid w:val="004F35C7"/>
    <w:rsid w:val="0050161A"/>
    <w:rsid w:val="0052372C"/>
    <w:rsid w:val="00526EFF"/>
    <w:rsid w:val="00531A98"/>
    <w:rsid w:val="00531FCA"/>
    <w:rsid w:val="0053292E"/>
    <w:rsid w:val="00553898"/>
    <w:rsid w:val="005A2482"/>
    <w:rsid w:val="005A679A"/>
    <w:rsid w:val="005B0344"/>
    <w:rsid w:val="005B1A57"/>
    <w:rsid w:val="005B4CFC"/>
    <w:rsid w:val="005C5E10"/>
    <w:rsid w:val="005C6DD1"/>
    <w:rsid w:val="005E39BC"/>
    <w:rsid w:val="005F2840"/>
    <w:rsid w:val="005F4B13"/>
    <w:rsid w:val="005F583F"/>
    <w:rsid w:val="005F5BB4"/>
    <w:rsid w:val="00603E6F"/>
    <w:rsid w:val="00621D62"/>
    <w:rsid w:val="00623203"/>
    <w:rsid w:val="00625DE5"/>
    <w:rsid w:val="00652973"/>
    <w:rsid w:val="0067156D"/>
    <w:rsid w:val="00684A74"/>
    <w:rsid w:val="006A2ED1"/>
    <w:rsid w:val="006D1D6F"/>
    <w:rsid w:val="006D4CE8"/>
    <w:rsid w:val="006E1EF5"/>
    <w:rsid w:val="00704322"/>
    <w:rsid w:val="00732CFE"/>
    <w:rsid w:val="00734B46"/>
    <w:rsid w:val="007506CF"/>
    <w:rsid w:val="00756743"/>
    <w:rsid w:val="00765482"/>
    <w:rsid w:val="007732FC"/>
    <w:rsid w:val="0077539B"/>
    <w:rsid w:val="00782785"/>
    <w:rsid w:val="007B4CF7"/>
    <w:rsid w:val="007B4F7E"/>
    <w:rsid w:val="007D7C4A"/>
    <w:rsid w:val="007E04F2"/>
    <w:rsid w:val="007F4A09"/>
    <w:rsid w:val="007F51B6"/>
    <w:rsid w:val="007F5474"/>
    <w:rsid w:val="007F64DD"/>
    <w:rsid w:val="00813FD9"/>
    <w:rsid w:val="008274C3"/>
    <w:rsid w:val="00856562"/>
    <w:rsid w:val="00865CB0"/>
    <w:rsid w:val="0087010A"/>
    <w:rsid w:val="008A7B5F"/>
    <w:rsid w:val="008B2DC4"/>
    <w:rsid w:val="008B69DF"/>
    <w:rsid w:val="008C6F39"/>
    <w:rsid w:val="008D4761"/>
    <w:rsid w:val="008E03AA"/>
    <w:rsid w:val="008F4309"/>
    <w:rsid w:val="00931D75"/>
    <w:rsid w:val="00955E85"/>
    <w:rsid w:val="00957FD1"/>
    <w:rsid w:val="00996B76"/>
    <w:rsid w:val="00997DDF"/>
    <w:rsid w:val="009A1239"/>
    <w:rsid w:val="009C2393"/>
    <w:rsid w:val="009D0AE8"/>
    <w:rsid w:val="009E30B0"/>
    <w:rsid w:val="00A010D7"/>
    <w:rsid w:val="00A01E7B"/>
    <w:rsid w:val="00A10E88"/>
    <w:rsid w:val="00A206B1"/>
    <w:rsid w:val="00A21A2A"/>
    <w:rsid w:val="00A26E56"/>
    <w:rsid w:val="00A54AAE"/>
    <w:rsid w:val="00A72AF1"/>
    <w:rsid w:val="00A8167A"/>
    <w:rsid w:val="00A97271"/>
    <w:rsid w:val="00AA6E16"/>
    <w:rsid w:val="00AB4D3E"/>
    <w:rsid w:val="00AB706D"/>
    <w:rsid w:val="00AB7BA3"/>
    <w:rsid w:val="00AC30A0"/>
    <w:rsid w:val="00AE1336"/>
    <w:rsid w:val="00AE34AD"/>
    <w:rsid w:val="00AE6750"/>
    <w:rsid w:val="00AE71E8"/>
    <w:rsid w:val="00AF00D8"/>
    <w:rsid w:val="00B059E7"/>
    <w:rsid w:val="00B06587"/>
    <w:rsid w:val="00B227C7"/>
    <w:rsid w:val="00B31D71"/>
    <w:rsid w:val="00B32D17"/>
    <w:rsid w:val="00B34D5F"/>
    <w:rsid w:val="00B439C8"/>
    <w:rsid w:val="00B46C82"/>
    <w:rsid w:val="00B55D74"/>
    <w:rsid w:val="00B84CAD"/>
    <w:rsid w:val="00B917F0"/>
    <w:rsid w:val="00BA4188"/>
    <w:rsid w:val="00BA7390"/>
    <w:rsid w:val="00BB0C88"/>
    <w:rsid w:val="00BC27D7"/>
    <w:rsid w:val="00BC72AD"/>
    <w:rsid w:val="00BD677C"/>
    <w:rsid w:val="00BE155D"/>
    <w:rsid w:val="00BF66A5"/>
    <w:rsid w:val="00C105D1"/>
    <w:rsid w:val="00C25F5A"/>
    <w:rsid w:val="00C439B3"/>
    <w:rsid w:val="00C476A7"/>
    <w:rsid w:val="00C50799"/>
    <w:rsid w:val="00C52A8C"/>
    <w:rsid w:val="00C702A8"/>
    <w:rsid w:val="00CE1D11"/>
    <w:rsid w:val="00CE31E6"/>
    <w:rsid w:val="00CE3297"/>
    <w:rsid w:val="00D25801"/>
    <w:rsid w:val="00D42835"/>
    <w:rsid w:val="00D5200B"/>
    <w:rsid w:val="00D6680B"/>
    <w:rsid w:val="00D770F8"/>
    <w:rsid w:val="00D932E7"/>
    <w:rsid w:val="00DA5396"/>
    <w:rsid w:val="00DB0C14"/>
    <w:rsid w:val="00DC0D88"/>
    <w:rsid w:val="00DD1A79"/>
    <w:rsid w:val="00E11FCF"/>
    <w:rsid w:val="00E13A8A"/>
    <w:rsid w:val="00E3011F"/>
    <w:rsid w:val="00E31DB1"/>
    <w:rsid w:val="00E52666"/>
    <w:rsid w:val="00E61A00"/>
    <w:rsid w:val="00E67DC1"/>
    <w:rsid w:val="00E722E6"/>
    <w:rsid w:val="00E72994"/>
    <w:rsid w:val="00E9205E"/>
    <w:rsid w:val="00EA2BBB"/>
    <w:rsid w:val="00EC16E1"/>
    <w:rsid w:val="00EC18C6"/>
    <w:rsid w:val="00EC3F71"/>
    <w:rsid w:val="00EC6C88"/>
    <w:rsid w:val="00ED63C8"/>
    <w:rsid w:val="00EE7025"/>
    <w:rsid w:val="00EF7288"/>
    <w:rsid w:val="00F011C4"/>
    <w:rsid w:val="00F0377D"/>
    <w:rsid w:val="00F21C06"/>
    <w:rsid w:val="00F25A69"/>
    <w:rsid w:val="00F31E66"/>
    <w:rsid w:val="00F60C8C"/>
    <w:rsid w:val="00F739C9"/>
    <w:rsid w:val="00F761C3"/>
    <w:rsid w:val="00F868CC"/>
    <w:rsid w:val="00F86A71"/>
    <w:rsid w:val="00F93266"/>
    <w:rsid w:val="00F96B2F"/>
    <w:rsid w:val="00FA05F8"/>
    <w:rsid w:val="00FA1347"/>
    <w:rsid w:val="00FA6744"/>
    <w:rsid w:val="00FE51FB"/>
    <w:rsid w:val="00FE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BC44DC-4537-42E7-8906-C933433F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D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FBC"/>
    <w:pPr>
      <w:ind w:left="720"/>
      <w:contextualSpacing/>
    </w:pPr>
  </w:style>
  <w:style w:type="table" w:styleId="TableGrid">
    <w:name w:val="Table Grid"/>
    <w:basedOn w:val="TableNormal"/>
    <w:uiPriority w:val="39"/>
    <w:rsid w:val="004A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0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E1C"/>
  </w:style>
  <w:style w:type="paragraph" w:styleId="Footer">
    <w:name w:val="footer"/>
    <w:basedOn w:val="Normal"/>
    <w:link w:val="FooterChar"/>
    <w:uiPriority w:val="99"/>
    <w:unhideWhenUsed/>
    <w:rsid w:val="002D0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E1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412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et.ce.gov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bndes.gov.br/wps/portal/site/home/financiamento/guia/porte-de-empres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berto.antunes@sedet.ce.gov.b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917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Alberto Antunes</dc:creator>
  <cp:lastModifiedBy>Alberto Antunes</cp:lastModifiedBy>
  <cp:revision>43</cp:revision>
  <cp:lastPrinted>2020-09-23T16:33:00Z</cp:lastPrinted>
  <dcterms:created xsi:type="dcterms:W3CDTF">2020-09-23T16:18:00Z</dcterms:created>
  <dcterms:modified xsi:type="dcterms:W3CDTF">2020-10-07T13:37:00Z</dcterms:modified>
</cp:coreProperties>
</file>