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034" w:type="dxa"/>
        <w:jc w:val="left"/>
        <w:tblInd w:w="4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10"/>
        <w:gridCol w:w="2600"/>
        <w:gridCol w:w="3124"/>
      </w:tblGrid>
      <w:tr>
        <w:trPr/>
        <w:tc>
          <w:tcPr>
            <w:tcW w:w="9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before="60" w:after="60"/>
              <w:ind w:left="1910" w:hanging="191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>INTERESSADA</w:t>
            </w:r>
            <w:r>
              <w:rPr>
                <w:rStyle w:val="Fontepargpadro3"/>
                <w:rFonts w:cs="Arial" w:ascii="Arial" w:hAnsi="Arial"/>
              </w:rPr>
              <w:t xml:space="preserve">: Secretaria da Educação do Estado do Ceará (Seduc) </w:t>
            </w:r>
          </w:p>
        </w:tc>
      </w:tr>
      <w:tr>
        <w:trPr/>
        <w:tc>
          <w:tcPr>
            <w:tcW w:w="9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>EMENTA:</w:t>
            </w:r>
            <w:r>
              <w:rPr>
                <w:rStyle w:val="Fontepargpadro3"/>
                <w:rFonts w:cs="Arial" w:ascii="Arial" w:hAnsi="Arial"/>
              </w:rPr>
              <w:t xml:space="preserve"> </w:t>
            </w:r>
            <w:r>
              <w:rPr>
                <w:rStyle w:val="Fontepargpadro3"/>
                <w:rFonts w:cs="Arial" w:ascii="Arial" w:hAnsi="Arial"/>
                <w:shd w:fill="auto" w:val="clear"/>
              </w:rPr>
              <w:t xml:space="preserve">Declara extinta a Escola de Ensino Fundamental e Médio Joaquim Pimenta, integrante da rede estadual de ensino, Código do Censo Escolar/Inep    nº 23258284, em Tauá, nos termos deste Parecer.  </w:t>
            </w:r>
          </w:p>
        </w:tc>
      </w:tr>
      <w:tr>
        <w:trPr/>
        <w:tc>
          <w:tcPr>
            <w:tcW w:w="9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 xml:space="preserve">RELATORA: </w:t>
            </w:r>
            <w:r>
              <w:rPr>
                <w:rStyle w:val="Fontepargpadro3"/>
                <w:rFonts w:cs="Arial" w:ascii="Arial" w:hAnsi="Arial"/>
              </w:rPr>
              <w:t>Nohemy Rezende Ibanez</w:t>
            </w:r>
          </w:p>
        </w:tc>
      </w:tr>
      <w:tr>
        <w:trPr>
          <w:cantSplit w:val="true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tulo4"/>
              <w:widowControl w:val="false"/>
              <w:numPr>
                <w:ilvl w:val="3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spacing w:before="60" w:after="60"/>
              <w:rPr/>
            </w:pPr>
            <w:r>
              <w:rPr>
                <w:sz w:val="22"/>
                <w:szCs w:val="22"/>
              </w:rPr>
              <w:t>PROCESSO N°</w:t>
            </w:r>
            <w:r>
              <w:rPr>
                <w:rStyle w:val="Fontepargpadro3"/>
                <w:b w:val="false"/>
                <w:sz w:val="22"/>
                <w:szCs w:val="22"/>
              </w:rPr>
              <w:t xml:space="preserve"> 07430426/2022 e 07690495/2022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  <w:sz w:val="22"/>
                <w:szCs w:val="22"/>
              </w:rPr>
              <w:t>PARECER Nº</w:t>
            </w:r>
            <w:r>
              <w:rPr>
                <w:rStyle w:val="Fontepargpadro3"/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124</w:t>
            </w:r>
            <w:r>
              <w:rPr>
                <w:rStyle w:val="Fontepargpadro3"/>
                <w:rFonts w:cs="Arial" w:ascii="Arial" w:hAnsi="Arial"/>
                <w:sz w:val="22"/>
                <w:szCs w:val="22"/>
              </w:rPr>
              <w:t>/2023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  <w:sz w:val="22"/>
                <w:szCs w:val="22"/>
              </w:rPr>
              <w:t>APROVADO EM</w:t>
            </w:r>
            <w:r>
              <w:rPr>
                <w:rStyle w:val="Fontepargpadro3"/>
                <w:rFonts w:cs="Arial" w:ascii="Arial" w:hAnsi="Arial"/>
                <w:bCs/>
                <w:sz w:val="22"/>
                <w:szCs w:val="22"/>
              </w:rPr>
              <w:t>: 1º.3.2023</w:t>
            </w:r>
          </w:p>
        </w:tc>
      </w:tr>
    </w:tbl>
    <w:p>
      <w:pPr>
        <w:pStyle w:val="Ttulo2"/>
        <w:numPr>
          <w:ilvl w:val="0"/>
          <w:numId w:val="0"/>
        </w:numPr>
        <w:spacing w:before="120" w:after="0"/>
        <w:ind w:left="0" w:right="-96" w:firstLine="720"/>
        <w:jc w:val="center"/>
        <w:rPr/>
      </w:pPr>
      <w:r>
        <w:rPr/>
      </w:r>
    </w:p>
    <w:p>
      <w:pPr>
        <w:pStyle w:val="Ttulo2"/>
        <w:keepNext w:val="true"/>
        <w:widowControl/>
        <w:numPr>
          <w:ilvl w:val="1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/>
        <w:t>I – RELATÓRIO</w:t>
      </w:r>
    </w:p>
    <w:p>
      <w:pPr>
        <w:pStyle w:val="Normal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style01"/>
          <w:rFonts w:cs="Arial" w:ascii="Arial" w:hAnsi="Arial"/>
        </w:rPr>
        <w:t xml:space="preserve">A senhora Áurea Lúcia Machado Dias, assessora técnica do Setor de Documentação Escolar, da Coordenadoria de Gestão da Rede Escolar (Coesc), da Seduc/CE, encaminhou ao CEE dois processos nº </w:t>
      </w:r>
      <w:r>
        <w:rPr>
          <w:rStyle w:val="Fontepargpadro3"/>
          <w:rFonts w:cs="Arial" w:ascii="Arial" w:hAnsi="Arial"/>
        </w:rPr>
        <w:t xml:space="preserve">07430426/2022 e 04690495/2022. </w:t>
      </w:r>
    </w:p>
    <w:p>
      <w:pPr>
        <w:pStyle w:val="Normal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epargpadro3"/>
          <w:rFonts w:cs="Arial" w:ascii="Arial" w:hAnsi="Arial"/>
        </w:rPr>
        <w:t xml:space="preserve">O primeiro processo, informando que a Seduc recebeu, em 27/07/2022, o acervo escolar da Escola de Ensino Fundamental e Médio (EEFM) Joaquim Pimenta, Código do Censo Escolar/Inep nº 23258284, localizada na Avenida Valdemar Rego, nº 585, Bairro Alto do Cruzeiro, em Tauá/CE, integrante da rede estadual de ensino. </w:t>
      </w:r>
    </w:p>
    <w:p>
      <w:pPr>
        <w:pStyle w:val="Normal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epargpadro3"/>
          <w:rFonts w:cs="Arial" w:ascii="Arial" w:hAnsi="Arial"/>
        </w:rPr>
        <w:t xml:space="preserve">O segundo, oriundo da Crede 15 – Tauá, informando também ao CEE o envio do acervo escolar da referida instituição de ensino, acrescentando, entretanto, que a escola teria encerrado suas atividades com o Código do Censo Escolar/Inep nº 23109033. Código diferente do que informa o Setor de Documentação Escolar.    </w:t>
      </w:r>
    </w:p>
    <w:p>
      <w:pPr>
        <w:pStyle w:val="Normal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cs="Arial" w:ascii="Arial" w:hAnsi="Arial"/>
        </w:rPr>
        <w:t>No primeiro processo, oriundo da Seduc, informa-se que estaria anexada a descrição do acervo escolar entregue pela Escola, embora não conste tal informação nesse processo.</w:t>
      </w:r>
    </w:p>
    <w:p>
      <w:pPr>
        <w:pStyle w:val="Normal"/>
        <w:widowControl/>
        <w:tabs>
          <w:tab w:val="clear" w:pos="708"/>
          <w:tab w:val="left" w:pos="996" w:leader="none"/>
        </w:tabs>
        <w:suppressAutoHyphens w:val="true"/>
        <w:bidi w:val="0"/>
        <w:spacing w:lineRule="auto" w:line="240" w:before="102" w:after="102"/>
        <w:ind w:left="0" w:right="0" w:firstLine="85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widowControl/>
        <w:tabs>
          <w:tab w:val="clear" w:pos="708"/>
          <w:tab w:val="left" w:pos="996" w:leader="none"/>
        </w:tabs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II – FUNDAMENTAÇÃO LEGAL </w:t>
      </w:r>
      <w:bookmarkStart w:id="0" w:name="_Hlk121225368"/>
    </w:p>
    <w:p>
      <w:pPr>
        <w:pStyle w:val="NormalWeb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style01"/>
          <w:rFonts w:ascii="Arial" w:hAnsi="Arial"/>
        </w:rPr>
        <w:t>A Lei de Diretrizes e Bases da Educação Nacional – LDB nº 9394/96 –, estabelece, em seu art. 1</w:t>
      </w:r>
      <w:r>
        <w:rPr>
          <w:rFonts w:cs="Arial" w:ascii="Arial" w:hAnsi="Arial"/>
          <w:color w:val="000000"/>
          <w:kern w:val="0"/>
          <w:lang w:eastAsia="pt-BR"/>
        </w:rPr>
        <w:t xml:space="preserve">0, que os Estados incumbir-se-ão de </w:t>
      </w:r>
      <w:bookmarkStart w:id="1" w:name="art10i"/>
      <w:bookmarkEnd w:id="1"/>
      <w:r>
        <w:rPr>
          <w:rFonts w:cs="Arial" w:ascii="Arial" w:hAnsi="Arial"/>
          <w:color w:val="000000"/>
          <w:kern w:val="0"/>
          <w:lang w:eastAsia="pt-BR"/>
        </w:rPr>
        <w:t xml:space="preserve">organizar, manter e desenvolver os órgãos e instituições oficiais dos seus sistemas de ensino (inc. I), assim como autorizar, reconhecer, credenciar, supervisionar e avaliar, respectivamente, os cursos das instituições de educação superior e os estabelecimentos do seu sistema de ensino (inc. IV), e, ainda, </w:t>
      </w:r>
      <w:bookmarkStart w:id="2" w:name="art10v"/>
      <w:bookmarkEnd w:id="2"/>
      <w:r>
        <w:rPr>
          <w:rFonts w:cs="Arial" w:ascii="Arial" w:hAnsi="Arial"/>
          <w:color w:val="000000"/>
          <w:kern w:val="0"/>
          <w:lang w:eastAsia="pt-BR"/>
        </w:rPr>
        <w:t>baixar normas complementares para o seu sistema de ensino (inc. V).</w:t>
      </w:r>
    </w:p>
    <w:p>
      <w:pPr>
        <w:pStyle w:val="Ttulo2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102" w:after="102"/>
        <w:ind w:left="0" w:right="0" w:firstLine="850"/>
        <w:jc w:val="both"/>
        <w:rPr>
          <w:rStyle w:val="Fontstyle01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2"/>
        <w:widowControl/>
        <w:numPr>
          <w:ilvl w:val="0"/>
          <w:numId w:val="0"/>
        </w:numPr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style01"/>
          <w:b w:val="false"/>
          <w:bCs w:val="false"/>
        </w:rPr>
        <w:t xml:space="preserve">Dessa forma, com base nessas prerrogativas que lhe confere a Lei, o órgão normativo do Sistema de Ensino do estado do Ceará – o CEE - também normatiza as situações que dizem respeito à paralisação e consequente extinção das unidades escolares das redes ou do Sistema. Nesse sentido, conforme dispõe a </w:t>
      </w:r>
      <w:r>
        <w:rPr>
          <w:b w:val="false"/>
          <w:bCs w:val="false"/>
        </w:rPr>
        <w:t xml:space="preserve">Resolução CEE </w:t>
      </w:r>
      <w:r>
        <w:rPr>
          <w:b w:val="false"/>
          <w:bCs w:val="false"/>
          <w:color w:val="000000"/>
        </w:rPr>
        <w:t xml:space="preserve">nº 451/2014, que trata </w:t>
      </w:r>
      <w:r>
        <w:rPr>
          <w:rStyle w:val="Fontstyle01"/>
          <w:b w:val="false"/>
          <w:bCs w:val="false"/>
        </w:rPr>
        <w:t>sobre credenciamento e recredenciamento de instituição de ensino da educação básica, autorização, reconhecimento de seus cursos e renovação do reconhecimento, o</w:t>
      </w:r>
      <w:r>
        <w:rPr>
          <w:b w:val="false"/>
          <w:bCs w:val="false"/>
        </w:rPr>
        <w:t xml:space="preserve"> ato declaratório de extinção da instituição de ensino deve ser emitido pelo Conselho, mediante parecer (art. 15, inciso V).</w:t>
      </w:r>
      <w:bookmarkEnd w:id="0"/>
    </w:p>
    <w:p>
      <w:pPr>
        <w:pStyle w:val="ListParagraph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ListParagraph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cs="Arial" w:ascii="Arial" w:hAnsi="Arial"/>
          <w:b/>
          <w:bCs/>
          <w:color w:val="000000"/>
        </w:rPr>
        <w:t>III – VOTO DA RELATORA</w:t>
      </w:r>
    </w:p>
    <w:p>
      <w:pPr>
        <w:pStyle w:val="Normal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Fonts w:cs="Arial" w:ascii="Arial" w:hAnsi="Arial"/>
          <w:color w:val="000000"/>
        </w:rPr>
        <w:t xml:space="preserve">Diante do exposto, este Conselho, com base na legislação supracitada e considerando a informação e solicitação emanadas pela Secretaria da Educação do estado do Ceará (Seduc), para todos os efeitos, declara extinta a </w:t>
      </w:r>
      <w:r>
        <w:rPr>
          <w:rStyle w:val="Fontepargpadro3"/>
          <w:rFonts w:cs="Arial" w:ascii="Arial" w:hAnsi="Arial"/>
        </w:rPr>
        <w:t xml:space="preserve">Escola de Ensino Fundamental e Médio (EEFM) Joaquim Pimenta, Código do Censo Escolar/Inep nº 23258284, localizada na Avenida Valdemar Rego, nº 585, Bairro Alto do Cruzeiro, em Tauá/CE, integrante da rede estadual de ensino. Tendo sido recolhido o acervo escolar, e outros documentos da instituição extinta, à Seduc, esta passará a se responsabilizar, a partir da data do recebimento, </w:t>
      </w:r>
      <w:r>
        <w:rPr>
          <w:rFonts w:cs="Arial" w:ascii="Arial" w:hAnsi="Arial"/>
        </w:rPr>
        <w:t>pela expedição de qualquer documentação requerida pelos interessados.</w:t>
      </w:r>
    </w:p>
    <w:p>
      <w:pPr>
        <w:pStyle w:val="ListParagraph"/>
        <w:widowControl/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rStyle w:val="Fontstyle01"/>
          <w:rFonts w:cs="Arial" w:ascii="Arial" w:hAnsi="Arial"/>
        </w:rPr>
        <w:t>É o Parecer, s. m. j.</w:t>
      </w:r>
    </w:p>
    <w:p>
      <w:pPr>
        <w:pStyle w:val="Ttulo8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40" w:before="102" w:after="102"/>
        <w:ind w:left="0" w:right="0" w:firstLine="850"/>
        <w:jc w:val="both"/>
        <w:rPr>
          <w:color w:val="000000"/>
        </w:rPr>
      </w:pPr>
      <w:r>
        <w:rPr>
          <w:color w:val="000000"/>
        </w:rPr>
      </w:r>
    </w:p>
    <w:p>
      <w:pPr>
        <w:pStyle w:val="Ttulo8"/>
        <w:widowControl/>
        <w:numPr>
          <w:ilvl w:val="0"/>
          <w:numId w:val="0"/>
        </w:numPr>
        <w:suppressAutoHyphens w:val="true"/>
        <w:bidi w:val="0"/>
        <w:spacing w:lineRule="auto" w:line="240" w:before="102" w:after="102"/>
        <w:ind w:left="0" w:right="0" w:firstLine="850"/>
        <w:jc w:val="both"/>
        <w:rPr/>
      </w:pPr>
      <w:r>
        <w:rPr>
          <w:color w:val="000000"/>
        </w:rPr>
        <w:t>IV – CONCLUSÃO DA CÂMARA</w:t>
      </w:r>
    </w:p>
    <w:p>
      <w:pPr>
        <w:pStyle w:val="Normal"/>
        <w:widowControl/>
        <w:tabs>
          <w:tab w:val="left" w:pos="708" w:leader="none"/>
          <w:tab w:val="left" w:pos="776" w:leader="none"/>
        </w:tabs>
        <w:suppressAutoHyphens w:val="true"/>
        <w:bidi w:val="0"/>
        <w:spacing w:lineRule="auto" w:line="240" w:before="102" w:after="102"/>
        <w:ind w:left="0" w:right="0" w:firstLine="850"/>
        <w:jc w:val="both"/>
        <w:textAlignment w:val="baseline"/>
        <w:rPr/>
      </w:pPr>
      <w:r>
        <w:rPr>
          <w:rStyle w:val="Fontstyle01"/>
          <w:rFonts w:cs="Arial" w:ascii="Arial" w:hAnsi="Arial"/>
          <w:bCs/>
          <w:color w:val="000000"/>
          <w:sz w:val="24"/>
          <w:szCs w:val="24"/>
        </w:rPr>
        <w:t>Parecer aprovado na Sala Virtual das Sessões da Câmara da Educação Básica do Conselho Estadual de Educação, em Fortaleza, aos 1° de março de 2023.</w:t>
      </w:r>
    </w:p>
    <w:p>
      <w:pPr>
        <w:pStyle w:val="Corpodotextorecuado"/>
        <w:spacing w:before="0" w:after="113"/>
        <w:ind w:right="-96" w:hanging="0"/>
        <w:rPr>
          <w:color w:val="000000"/>
        </w:rPr>
      </w:pPr>
      <w:r>
        <w:rPr>
          <w:color w:val="000000"/>
        </w:rPr>
      </w:r>
    </w:p>
    <w:p>
      <w:pPr>
        <w:pStyle w:val="Corpodotextorecuado"/>
        <w:spacing w:before="0" w:after="0"/>
        <w:ind w:right="-96" w:hanging="0"/>
        <w:rPr/>
      </w:pPr>
      <w:r>
        <w:rPr>
          <w:b/>
          <w:bCs/>
          <w:color w:val="000000"/>
        </w:rPr>
        <w:t>NOHEMY REZENDE IBANEZ</w:t>
      </w:r>
    </w:p>
    <w:p>
      <w:pPr>
        <w:pStyle w:val="Ttulo4"/>
        <w:numPr>
          <w:ilvl w:val="3"/>
          <w:numId w:val="1"/>
        </w:numPr>
        <w:tabs>
          <w:tab w:val="clear" w:pos="708"/>
          <w:tab w:val="left" w:pos="0" w:leader="none"/>
        </w:tabs>
        <w:spacing w:before="0" w:after="0"/>
        <w:rPr/>
      </w:pPr>
      <w:r>
        <w:rPr>
          <w:b w:val="false"/>
          <w:bCs w:val="false"/>
          <w:color w:val="000000"/>
        </w:rPr>
        <w:t>Relatora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Arial" w:hAnsi="Arial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Arial" w:hAnsi="Arial"/>
          <w:b/>
          <w:bCs/>
          <w:color w:val="000000"/>
          <w:lang w:eastAsia="pt-BR"/>
        </w:rPr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bCs/>
          <w:color w:val="000000"/>
          <w:lang w:eastAsia="pt-BR"/>
        </w:rPr>
        <w:t>RAIMUNDA AURILA MAIA FREIRE</w:t>
      </w:r>
    </w:p>
    <w:p>
      <w:pPr>
        <w:pStyle w:val="Normal"/>
        <w:spacing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Presidente da Ceb</w:t>
      </w:r>
    </w:p>
    <w:p>
      <w:pPr>
        <w:pStyle w:val="Normal"/>
        <w:spacing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color w:val="000000"/>
        </w:rPr>
        <w:t>ADA PIMENTEL GOMES FERNANDES VIEIRA</w:t>
      </w:r>
    </w:p>
    <w:p>
      <w:pPr>
        <w:pStyle w:val="Corpodotexto"/>
        <w:spacing w:lineRule="auto" w:line="240" w:before="0" w:after="0"/>
        <w:rPr/>
      </w:pPr>
      <w:r>
        <w:rPr>
          <w:rStyle w:val="Fontepargpadro3"/>
          <w:color w:val="000000"/>
        </w:rPr>
        <w:t>Presidente do CEE</w:t>
      </w:r>
    </w:p>
    <w:p>
      <w:pPr>
        <w:pStyle w:val="Corpodotexto"/>
        <w:spacing w:lineRule="auto" w:line="240"/>
        <w:rPr>
          <w:rStyle w:val="Fontepargpadro3"/>
          <w:color w:val="000000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1276" w:footer="850" w:bottom="1105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Sans">
    <w:altName w:val="Arial"/>
    <w:charset w:val="00"/>
    <w:family w:val="roman"/>
    <w:pitch w:val="variable"/>
  </w:font>
  <w:font w:name="Liberation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before="0" w:after="0"/>
      <w:ind w:left="0" w:right="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FOR: GRL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2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-1116330</wp:posOffset>
          </wp:positionH>
          <wp:positionV relativeFrom="paragraph">
            <wp:posOffset>106045</wp:posOffset>
          </wp:positionV>
          <wp:extent cx="7557135" cy="65976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before="0" w:after="0"/>
      <w:ind w:left="0" w:right="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FOR: GRL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/2</w:t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-1116330</wp:posOffset>
          </wp:positionH>
          <wp:positionV relativeFrom="paragraph">
            <wp:posOffset>106045</wp:posOffset>
          </wp:positionV>
          <wp:extent cx="7557135" cy="659765"/>
          <wp:effectExtent l="0" t="0" r="0" b="0"/>
          <wp:wrapNone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3500" cy="12954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sz w:val="22"/>
        <w:szCs w:val="22"/>
      </w:rPr>
    </w:pPr>
    <w:r>
      <w:rPr>
        <w:rFonts w:cs="Arial" w:ascii="Arial" w:hAnsi="Arial"/>
        <w:sz w:val="22"/>
        <w:szCs w:val="22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Normal"/>
      <w:jc w:val="left"/>
      <w:rPr>
        <w:rFonts w:ascii="Arial" w:hAnsi="Arial" w:cs="Arial"/>
        <w:sz w:val="22"/>
        <w:szCs w:val="22"/>
      </w:rPr>
    </w:pPr>
    <w:r>
      <w:rPr>
        <w:rFonts w:cs="Arial" w:ascii="Arial" w:hAnsi="Arial"/>
        <w:sz w:val="22"/>
        <w:szCs w:val="22"/>
      </w:rPr>
      <w:t>Cont./Parecer n° 124/2023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3500" cy="129540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sz w:val="22"/>
        <w:szCs w:val="22"/>
      </w:rPr>
    </w:pPr>
    <w:r>
      <w:rPr>
        <w:rFonts w:cs="Arial" w:ascii="Arial" w:hAnsi="Arial"/>
        <w:sz w:val="22"/>
        <w:szCs w:val="22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firstLine="720"/>
      <w:jc w:val="both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outlineLvl w:val="1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5041" w:hanging="0"/>
      <w:jc w:val="both"/>
      <w:outlineLvl w:val="2"/>
    </w:pPr>
    <w:rPr>
      <w:rFonts w:ascii="Arial" w:hAnsi="Arial" w:eastAsia="Arial" w:cs="Arial"/>
      <w:b/>
      <w:bCs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eastAsia="Arial" w:cs="Arial"/>
      <w:b/>
      <w:bCs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ind w:right="-98" w:firstLine="720"/>
      <w:jc w:val="both"/>
      <w:outlineLvl w:val="4"/>
    </w:pPr>
    <w:rPr>
      <w:rFonts w:ascii="Arial" w:hAnsi="Arial" w:eastAsia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right="-98" w:hanging="0"/>
      <w:jc w:val="both"/>
      <w:outlineLvl w:val="5"/>
    </w:pPr>
    <w:rPr>
      <w:rFonts w:ascii="Arial" w:hAnsi="Arial" w:eastAsia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spacing w:before="360" w:after="0"/>
      <w:ind w:right="-96" w:firstLine="720"/>
      <w:jc w:val="both"/>
      <w:outlineLvl w:val="6"/>
    </w:pPr>
    <w:rPr>
      <w:rFonts w:ascii="Arial" w:hAnsi="Arial" w:eastAsia="Arial" w:cs="Arial"/>
      <w:b/>
      <w:bCs/>
      <w:color w:val="0000FF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spacing w:before="120" w:after="0"/>
      <w:ind w:left="720" w:hanging="0"/>
      <w:jc w:val="both"/>
      <w:outlineLvl w:val="7"/>
    </w:pPr>
    <w:rPr>
      <w:rFonts w:ascii="Arial" w:hAnsi="Arial" w:eastAsia="Arial" w:cs="Arial"/>
      <w:b/>
      <w:bCs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firstLine="1416"/>
      <w:jc w:val="both"/>
      <w:outlineLvl w:val="8"/>
    </w:pPr>
    <w:rPr>
      <w:rFonts w:ascii="Arial" w:hAnsi="Arial" w:eastAsia="Arial" w:cs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eastAsia="Symbol" w:cs="Symbol"/>
      <w:sz w:val="20"/>
    </w:rPr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4z2" w:customStyle="1">
    <w:name w:val="WW8Num4z2"/>
    <w:qFormat/>
    <w:rPr>
      <w:rFonts w:ascii="Wingdings" w:hAnsi="Wingdings" w:eastAsia="Wingdings" w:cs="Wingdings"/>
      <w:sz w:val="20"/>
    </w:rPr>
  </w:style>
  <w:style w:type="character" w:styleId="WW8Num5z0" w:customStyle="1">
    <w:name w:val="WW8Num5z0"/>
    <w:qFormat/>
    <w:rPr>
      <w:rFonts w:cs="Arial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Arial" w:hAnsi="Arial" w:eastAsia="Arial" w:cs="Arial"/>
      <w:lang w:eastAsia="pt-BR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8Num8z0" w:customStyle="1">
    <w:name w:val="WW8Num8z0"/>
    <w:qFormat/>
    <w:rPr>
      <w:rFonts w:ascii="Wingdings" w:hAnsi="Wingdings" w:eastAsia="Wingdings" w:cs="Wingdings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9z4" w:customStyle="1">
    <w:name w:val="WW8Num9z4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character" w:styleId="LinkdaInternet">
    <w:name w:val="Link da Internet"/>
    <w:uiPriority w:val="99"/>
    <w:rPr>
      <w:color w:val="000080"/>
      <w:u w:val="single"/>
    </w:rPr>
  </w:style>
  <w:style w:type="character" w:styleId="Opdefaultcontent" w:customStyle="1">
    <w:name w:val="opdefaultcontent"/>
    <w:basedOn w:val="Fontepargpadro3"/>
    <w:qFormat/>
    <w:rPr/>
  </w:style>
  <w:style w:type="character" w:styleId="EndereoHTMLChar" w:customStyle="1">
    <w:name w:val="Endereço HTML Char"/>
    <w:qFormat/>
    <w:rPr>
      <w:i/>
      <w:iCs/>
      <w:sz w:val="24"/>
      <w:szCs w:val="24"/>
    </w:rPr>
  </w:style>
  <w:style w:type="character" w:styleId="Corpodetexto2Char" w:customStyle="1">
    <w:name w:val="Corpo de texto 2 Char"/>
    <w:qFormat/>
    <w:rPr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f014e1"/>
    <w:rPr>
      <w:rFonts w:ascii="LiberationSans" w:hAnsi="LiberationSans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270b7b"/>
    <w:rPr>
      <w:rFonts w:ascii="LiberationSerif" w:hAnsi="LiberationSerif"/>
      <w:b w:val="false"/>
      <w:bCs w:val="false"/>
      <w:i w:val="false"/>
      <w:iCs w:val="false"/>
      <w:color w:val="000000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firstLine="720"/>
      <w:jc w:val="both"/>
    </w:pPr>
    <w:rPr>
      <w:rFonts w:ascii="Arial" w:hAnsi="Arial" w:eastAsia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right="-98" w:firstLine="720"/>
      <w:jc w:val="both"/>
    </w:pPr>
    <w:rPr>
      <w:rFonts w:ascii="Arial" w:hAnsi="Arial" w:eastAsia="Arial" w:cs="Arial"/>
    </w:rPr>
  </w:style>
  <w:style w:type="paragraph" w:styleId="Recuodecorpodetexto31" w:customStyle="1">
    <w:name w:val="Recuo de corpo de texto 31"/>
    <w:basedOn w:val="Normal"/>
    <w:qFormat/>
    <w:pPr>
      <w:ind w:firstLine="708"/>
      <w:jc w:val="both"/>
    </w:pPr>
    <w:rPr>
      <w:rFonts w:ascii="Arial" w:hAnsi="Arial" w:eastAsia="Arial" w:cs="Arial"/>
      <w:color w:val="FF0000"/>
    </w:rPr>
  </w:style>
  <w:style w:type="paragraph" w:styleId="Corpodetexto21" w:customStyle="1">
    <w:name w:val="Corpo de texto 21"/>
    <w:basedOn w:val="Normal"/>
    <w:qFormat/>
    <w:pPr>
      <w:jc w:val="both"/>
    </w:pPr>
    <w:rPr>
      <w:rFonts w:ascii="Arial" w:hAnsi="Arial" w:eastAsia="Arial" w:cs="Arial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Contedodoquadro" w:customStyle="1">
    <w:name w:val="Conteúdo do quadro"/>
    <w:basedOn w:val="Corpodotexto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HTMLAddress">
    <w:name w:val="HTML Address"/>
    <w:basedOn w:val="Normal"/>
    <w:qFormat/>
    <w:pPr>
      <w:suppressAutoHyphens w:val="false"/>
    </w:pPr>
    <w:rPr>
      <w:i/>
      <w:iCs/>
    </w:rPr>
  </w:style>
  <w:style w:type="paragraph" w:styleId="Paragraph" w:customStyle="1">
    <w:name w:val="paragraph"/>
    <w:basedOn w:val="Normal"/>
    <w:qFormat/>
    <w:pPr>
      <w:suppressAutoHyphens w:val="false"/>
      <w:spacing w:before="280" w:after="280"/>
    </w:pPr>
    <w:rPr/>
  </w:style>
  <w:style w:type="paragraph" w:styleId="Corpodetexto22" w:customStyle="1">
    <w:name w:val="Corpo de texto 22"/>
    <w:basedOn w:val="Normal"/>
    <w:qFormat/>
    <w:pPr>
      <w:spacing w:lineRule="auto" w:line="480" w:before="0" w:after="12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</w:pPr>
    <w:rPr/>
  </w:style>
  <w:style w:type="paragraph" w:styleId="Standard" w:customStyle="1">
    <w:name w:val="Standard"/>
    <w:qFormat/>
    <w:rsid w:val="0003295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032950"/>
    <w:pPr>
      <w:ind w:firstLine="720"/>
      <w:jc w:val="both"/>
    </w:pPr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Parecer_CEE_2022</Template>
  <TotalTime>95</TotalTime>
  <Application>LibreOffice/7.3.7.2$Windows_X86_64 LibreOffice_project/e114eadc50a9ff8d8c8a0567d6da8f454beeb84f</Application>
  <AppVersion>15.0000</AppVersion>
  <Pages>2</Pages>
  <Words>561</Words>
  <Characters>3113</Characters>
  <CharactersWithSpaces>4010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2023-02-23T09:03:00Z</dcterms:created>
  <dc:creator>nreze</dc:creator>
  <dc:description/>
  <dc:language>pt-BR</dc:language>
  <cp:lastModifiedBy/>
  <cp:lastPrinted>2023-03-28T10:54:55Z</cp:lastPrinted>
  <dcterms:modified xsi:type="dcterms:W3CDTF">2023-03-28T10:50:19Z</dcterms:modified>
  <cp:revision>31</cp:revision>
  <dc:subject/>
  <dc:title>INTERESSADO(A):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