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media/image2.png" ContentType="image/png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075" w:type="dxa"/>
        <w:jc w:val="left"/>
        <w:tblInd w:w="-13" w:type="dxa"/>
        <w:tblLayout w:type="fixed"/>
        <w:tblCellMar>
          <w:top w:w="0" w:type="dxa"/>
          <w:left w:w="68" w:type="dxa"/>
          <w:bottom w:w="0" w:type="dxa"/>
          <w:right w:w="68" w:type="dxa"/>
        </w:tblCellMar>
        <w:tblLook w:firstRow="0" w:noVBand="0" w:lastRow="0" w:firstColumn="0" w:lastColumn="0" w:noHBand="0" w:val="0000"/>
      </w:tblPr>
      <w:tblGrid>
        <w:gridCol w:w="3571"/>
        <w:gridCol w:w="2609"/>
        <w:gridCol w:w="2895"/>
      </w:tblGrid>
      <w:tr>
        <w:trPr>
          <w:trHeight w:val="288" w:hRule="atLeast"/>
        </w:trPr>
        <w:tc>
          <w:tcPr>
            <w:tcW w:w="90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rPr/>
            </w:pPr>
            <w:r>
              <w:rPr>
                <w:rFonts w:ascii="Arial" w:hAnsi="Arial"/>
                <w:b/>
                <w:bCs/>
              </w:rPr>
              <w:t>INTERESSADO</w:t>
            </w:r>
            <w:r>
              <w:rPr>
                <w:rFonts w:ascii="Arial" w:hAnsi="Arial"/>
              </w:rPr>
              <w:t>: Patronato São Vicente de Paulo</w:t>
            </w:r>
          </w:p>
        </w:tc>
      </w:tr>
      <w:tr>
        <w:trPr>
          <w:trHeight w:val="870" w:hRule="atLeast"/>
        </w:trPr>
        <w:tc>
          <w:tcPr>
            <w:tcW w:w="9075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tabs>
                <w:tab w:val="clear" w:pos="720"/>
                <w:tab w:val="left" w:pos="-58" w:leader="none"/>
              </w:tabs>
              <w:jc w:val="both"/>
              <w:rPr/>
            </w:pPr>
            <w:r>
              <w:rPr>
                <w:rFonts w:ascii="Arial" w:hAnsi="Arial"/>
                <w:b/>
              </w:rPr>
              <w:t xml:space="preserve">EMENTA: </w:t>
            </w:r>
            <w:r>
              <w:rPr>
                <w:rFonts w:ascii="Arial" w:hAnsi="Arial"/>
              </w:rPr>
              <w:t>Recredencia o Patronato São Vicente de Paulo (INEP/</w:t>
            </w:r>
            <w:r>
              <w:rPr>
                <w:rFonts w:ascii="Arial" w:hAnsi="Arial"/>
                <w:spacing w:val="-2"/>
              </w:rPr>
              <w:t>Censo</w:t>
            </w:r>
            <w:r>
              <w:rPr>
                <w:rFonts w:ascii="Arial" w:hAnsi="Arial"/>
                <w:spacing w:val="8"/>
              </w:rPr>
              <w:t xml:space="preserve"> </w:t>
            </w:r>
            <w:r>
              <w:rPr>
                <w:rFonts w:ascii="Arial" w:hAnsi="Arial"/>
                <w:spacing w:val="-2"/>
              </w:rPr>
              <w:t>Escolar</w:t>
            </w:r>
            <w:r>
              <w:rPr>
                <w:rFonts w:ascii="Arial" w:hAnsi="Arial"/>
                <w:spacing w:val="4"/>
              </w:rPr>
              <w:t xml:space="preserve">     nº </w:t>
            </w:r>
            <w:r>
              <w:rPr>
                <w:rFonts w:ascii="Arial" w:hAnsi="Arial"/>
                <w:spacing w:val="-2"/>
              </w:rPr>
              <w:t>23272953),</w:t>
            </w:r>
            <w:r>
              <w:rPr>
                <w:rFonts w:ascii="Arial" w:hAnsi="Arial"/>
              </w:rPr>
              <w:t xml:space="preserve"> instituição sediada no município de Limoeiro do Norte, renova o reconhecimento dos cursos de ensino fundamental e médio, com validade até 31 de dezembro de 2027, e homologa o regimento escolar.</w:t>
            </w:r>
          </w:p>
        </w:tc>
      </w:tr>
      <w:tr>
        <w:trPr/>
        <w:tc>
          <w:tcPr>
            <w:tcW w:w="9075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Standard"/>
              <w:widowControl w:val="false"/>
              <w:rPr/>
            </w:pPr>
            <w:r>
              <w:rPr>
                <w:rFonts w:ascii="Arial" w:hAnsi="Arial"/>
                <w:b/>
                <w:bCs/>
              </w:rPr>
              <w:t xml:space="preserve">RELATOR: </w:t>
            </w:r>
            <w:r>
              <w:rPr>
                <w:rFonts w:ascii="Arial" w:hAnsi="Arial"/>
              </w:rPr>
              <w:t>José Murilo Martins Filho</w:t>
            </w:r>
          </w:p>
        </w:tc>
      </w:tr>
      <w:tr>
        <w:trPr>
          <w:trHeight w:val="274" w:hRule="atLeast"/>
          <w:cantSplit w:val="true"/>
        </w:trPr>
        <w:tc>
          <w:tcPr>
            <w:tcW w:w="3571" w:type="dxa"/>
            <w:tcBorders>
              <w:left w:val="single" w:sz="8" w:space="0" w:color="000000"/>
              <w:bottom w:val="single" w:sz="8" w:space="0" w:color="000000"/>
            </w:tcBorders>
            <w:shd w:color="auto" w:fill="FFFFFF" w:val="clear"/>
          </w:tcPr>
          <w:p>
            <w:pPr>
              <w:pStyle w:val="Standard"/>
              <w:widowControl w:val="false"/>
              <w:rPr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PROCESSO Nº</w:t>
            </w:r>
            <w:r>
              <w:rPr>
                <w:rFonts w:ascii="Arial" w:hAnsi="Arial"/>
                <w:sz w:val="22"/>
                <w:szCs w:val="22"/>
              </w:rPr>
              <w:t xml:space="preserve"> 10772154/2022</w:t>
            </w:r>
          </w:p>
        </w:tc>
        <w:tc>
          <w:tcPr>
            <w:tcW w:w="2609" w:type="dxa"/>
            <w:tcBorders>
              <w:left w:val="single" w:sz="8" w:space="0" w:color="000000"/>
              <w:bottom w:val="single" w:sz="8" w:space="0" w:color="000000"/>
            </w:tcBorders>
            <w:shd w:color="auto" w:fill="FFFFFF" w:val="clear"/>
          </w:tcPr>
          <w:p>
            <w:pPr>
              <w:pStyle w:val="Standard"/>
              <w:widowControl w:val="false"/>
              <w:rPr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PARECER Nº </w:t>
            </w:r>
            <w:r>
              <w:rPr>
                <w:rFonts w:ascii="Arial" w:hAnsi="Arial"/>
                <w:b w:val="false"/>
                <w:bCs w:val="false"/>
                <w:sz w:val="22"/>
                <w:szCs w:val="22"/>
              </w:rPr>
              <w:t>163</w:t>
            </w:r>
            <w:r>
              <w:rPr>
                <w:rFonts w:ascii="Arial" w:hAnsi="Arial"/>
                <w:sz w:val="22"/>
                <w:szCs w:val="22"/>
              </w:rPr>
              <w:t xml:space="preserve">/2023                                                                                   </w:t>
            </w:r>
          </w:p>
        </w:tc>
        <w:tc>
          <w:tcPr>
            <w:tcW w:w="28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Standard"/>
              <w:widowControl w:val="false"/>
              <w:rPr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APROVADO EM:</w:t>
            </w:r>
            <w:r>
              <w:rPr>
                <w:rFonts w:ascii="Arial" w:hAnsi="Arial"/>
                <w:b w:val="false"/>
                <w:bCs w:val="false"/>
                <w:sz w:val="22"/>
                <w:szCs w:val="22"/>
              </w:rPr>
              <w:t xml:space="preserve"> 8.3.</w:t>
            </w:r>
            <w:r>
              <w:rPr>
                <w:rFonts w:ascii="Arial" w:hAnsi="Arial"/>
                <w:bCs/>
                <w:sz w:val="22"/>
                <w:szCs w:val="22"/>
              </w:rPr>
              <w:t>2023</w:t>
            </w:r>
          </w:p>
        </w:tc>
      </w:tr>
    </w:tbl>
    <w:p>
      <w:pPr>
        <w:pStyle w:val="Standard"/>
        <w:ind w:firstLine="850"/>
        <w:rPr>
          <w:rFonts w:ascii="Arial" w:hAnsi="Arial"/>
          <w:b/>
          <w:b/>
          <w:bCs/>
          <w:color w:val="000000"/>
          <w:sz w:val="4"/>
          <w:szCs w:val="4"/>
        </w:rPr>
      </w:pPr>
      <w:r>
        <w:rPr>
          <w:rFonts w:ascii="Arial" w:hAnsi="Arial"/>
          <w:b/>
          <w:bCs/>
          <w:color w:val="000000"/>
          <w:sz w:val="4"/>
          <w:szCs w:val="4"/>
        </w:rPr>
      </w:r>
    </w:p>
    <w:p>
      <w:pPr>
        <w:pStyle w:val="Standard"/>
        <w:widowControl/>
        <w:suppressAutoHyphens w:val="true"/>
        <w:bidi w:val="0"/>
        <w:spacing w:before="102" w:after="102"/>
        <w:ind w:left="0" w:right="0" w:firstLine="850"/>
        <w:jc w:val="left"/>
        <w:textAlignment w:val="baseline"/>
        <w:rPr/>
      </w:pPr>
      <w:r>
        <w:rPr>
          <w:rFonts w:ascii="Arial" w:hAnsi="Arial"/>
          <w:b/>
          <w:bCs/>
          <w:color w:val="000000"/>
        </w:rPr>
        <w:t>I - RELATÓRIO</w:t>
      </w:r>
    </w:p>
    <w:p>
      <w:pPr>
        <w:pStyle w:val="Standard"/>
        <w:shd w:val="clear" w:color="auto" w:fill="FFFFFF"/>
        <w:spacing w:before="102" w:after="102"/>
        <w:ind w:left="0" w:right="0" w:firstLine="850"/>
        <w:jc w:val="both"/>
        <w:rPr/>
      </w:pPr>
      <w:r>
        <w:rPr>
          <w:rFonts w:ascii="Arial" w:hAnsi="Arial"/>
        </w:rPr>
        <w:t xml:space="preserve">Josefa Jacinês Canuto, </w:t>
      </w:r>
      <w:r>
        <w:rPr>
          <w:rFonts w:eastAsia="Arial" w:ascii="Arial" w:hAnsi="Arial"/>
          <w:lang w:eastAsia="pt-BR"/>
        </w:rPr>
        <w:t>diret</w:t>
      </w:r>
      <w:r>
        <w:rPr>
          <w:rFonts w:eastAsia="Arial" w:ascii="Arial" w:hAnsi="Arial"/>
          <w:color w:val="000000"/>
          <w:lang w:eastAsia="pt-BR"/>
        </w:rPr>
        <w:t>ora d</w:t>
      </w:r>
      <w:r>
        <w:rPr>
          <w:rFonts w:ascii="Arial" w:hAnsi="Arial"/>
        </w:rPr>
        <w:t>o Patronato São Vicente de Paulo, INEP/</w:t>
      </w:r>
      <w:r>
        <w:rPr>
          <w:rFonts w:ascii="Arial" w:hAnsi="Arial"/>
          <w:spacing w:val="-2"/>
        </w:rPr>
        <w:t>Censo</w:t>
      </w:r>
      <w:r>
        <w:rPr>
          <w:rFonts w:ascii="Arial" w:hAnsi="Arial"/>
          <w:spacing w:val="8"/>
        </w:rPr>
        <w:t xml:space="preserve"> </w:t>
      </w:r>
      <w:r>
        <w:rPr>
          <w:rFonts w:ascii="Arial" w:hAnsi="Arial"/>
          <w:spacing w:val="-2"/>
        </w:rPr>
        <w:t>Escolar</w:t>
      </w:r>
      <w:r>
        <w:rPr>
          <w:rFonts w:ascii="Arial" w:hAnsi="Arial"/>
          <w:spacing w:val="4"/>
        </w:rPr>
        <w:t xml:space="preserve"> </w:t>
      </w:r>
      <w:r>
        <w:rPr>
          <w:rFonts w:ascii="Arial" w:hAnsi="Arial"/>
          <w:spacing w:val="-2"/>
        </w:rPr>
        <w:t>23272953</w:t>
      </w:r>
      <w:r>
        <w:rPr>
          <w:rFonts w:eastAsia="Arial" w:ascii="Arial" w:hAnsi="Arial"/>
          <w:color w:val="000000"/>
          <w:lang w:eastAsia="pt-BR"/>
        </w:rPr>
        <w:t>, instituição sediada no município de Limoeiro do Norte, por</w:t>
      </w:r>
      <w:r>
        <w:rPr>
          <w:rFonts w:eastAsia="Arial" w:ascii="Arial" w:hAnsi="Arial"/>
          <w:lang w:eastAsia="pt-BR"/>
        </w:rPr>
        <w:t xml:space="preserve"> meio do processo protocolizado sob o nº </w:t>
      </w:r>
      <w:r>
        <w:rPr>
          <w:rFonts w:ascii="Arial" w:hAnsi="Arial"/>
        </w:rPr>
        <w:t>10772154/2022</w:t>
      </w:r>
      <w:r>
        <w:rPr>
          <w:rFonts w:eastAsia="Arial" w:ascii="Arial" w:hAnsi="Arial"/>
          <w:bCs/>
          <w:lang w:eastAsia="pt-BR"/>
        </w:rPr>
        <w:t xml:space="preserve">, </w:t>
      </w:r>
      <w:r>
        <w:rPr>
          <w:rFonts w:eastAsia="Arial" w:ascii="Arial" w:hAnsi="Arial"/>
          <w:lang w:eastAsia="pt-BR"/>
        </w:rPr>
        <w:t>requer</w:t>
      </w:r>
      <w:r>
        <w:rPr>
          <w:rFonts w:eastAsia="Arial" w:ascii="Arial" w:hAnsi="Arial"/>
          <w:bCs/>
          <w:lang w:eastAsia="pt-BR"/>
        </w:rPr>
        <w:t xml:space="preserve"> a este Conselho Estadual de Educação (CEE) o</w:t>
      </w:r>
      <w:r>
        <w:rPr>
          <w:rFonts w:eastAsia="Arial" w:ascii="Arial" w:hAnsi="Arial"/>
          <w:lang w:eastAsia="pt-BR"/>
        </w:rPr>
        <w:t xml:space="preserve"> rec</w:t>
      </w:r>
      <w:r>
        <w:rPr>
          <w:rFonts w:eastAsia="Arial" w:ascii="Arial" w:hAnsi="Arial"/>
          <w:bCs/>
          <w:lang w:eastAsia="pt-BR"/>
        </w:rPr>
        <w:t xml:space="preserve">redenciamento da instituição de ensino, </w:t>
      </w:r>
      <w:bookmarkStart w:id="0" w:name="ctl00_cphMaster_gdv_ctl03_lblNomePessoaG"/>
      <w:r>
        <w:rPr>
          <w:rFonts w:eastAsia="Arial" w:ascii="Arial" w:hAnsi="Arial"/>
          <w:bCs/>
        </w:rPr>
        <w:t xml:space="preserve">a renovação do reconhecimento </w:t>
      </w:r>
      <w:r>
        <w:rPr>
          <w:rFonts w:ascii="Arial" w:hAnsi="Arial"/>
        </w:rPr>
        <w:t>dos cursos de ensino fundamental e médio e a homologação do regimento escolar.</w:t>
      </w:r>
    </w:p>
    <w:p>
      <w:pPr>
        <w:pStyle w:val="Standard"/>
        <w:spacing w:before="102" w:after="102"/>
        <w:ind w:left="0" w:right="0" w:firstLine="850"/>
        <w:jc w:val="both"/>
        <w:rPr/>
      </w:pPr>
      <w:r>
        <w:rPr>
          <w:rFonts w:eastAsia="Arial" w:ascii="Arial" w:hAnsi="Arial"/>
          <w:lang w:eastAsia="pt-BR"/>
        </w:rPr>
        <w:t xml:space="preserve">O </w:t>
      </w:r>
      <w:r>
        <w:rPr>
          <w:rFonts w:ascii="Arial" w:hAnsi="Arial"/>
        </w:rPr>
        <w:t>Patronato São Vicente de Paulo</w:t>
      </w:r>
      <w:r>
        <w:rPr>
          <w:rFonts w:eastAsia="Arial" w:ascii="Arial" w:hAnsi="Arial"/>
          <w:lang w:eastAsia="pt-BR"/>
        </w:rPr>
        <w:t>, CNPJ nº 26.175.238/0001-41, é uma instituição</w:t>
      </w:r>
      <w:r>
        <w:rPr>
          <w:rFonts w:eastAsia="Arial" w:ascii="Arial" w:hAnsi="Arial"/>
          <w:bCs/>
          <w:lang w:eastAsia="pt-BR"/>
        </w:rPr>
        <w:t xml:space="preserve"> da rede privada de ensino e está situada na Rua Sabino Roberto, nº 3098, Bairro Centro, </w:t>
      </w:r>
      <w:r>
        <w:rPr>
          <w:rFonts w:eastAsia="Arial" w:ascii="Arial" w:hAnsi="Arial"/>
          <w:lang w:eastAsia="pt-BR"/>
        </w:rPr>
        <w:t xml:space="preserve">CEP 62.930-000, no </w:t>
      </w:r>
      <w:r>
        <w:rPr>
          <w:rFonts w:eastAsia="Arial" w:ascii="Arial" w:hAnsi="Arial"/>
          <w:bCs/>
          <w:lang w:eastAsia="pt-BR"/>
        </w:rPr>
        <w:t>município de Limoeiro do Norte.</w:t>
      </w:r>
    </w:p>
    <w:p>
      <w:pPr>
        <w:pStyle w:val="Standard"/>
        <w:spacing w:before="102" w:after="102"/>
        <w:ind w:left="0" w:right="0" w:firstLine="850"/>
        <w:jc w:val="both"/>
        <w:rPr/>
      </w:pPr>
      <w:r>
        <w:rPr>
          <w:rFonts w:eastAsia="Arial" w:ascii="Arial" w:hAnsi="Arial"/>
          <w:bCs/>
          <w:lang w:eastAsia="pt-BR"/>
        </w:rPr>
        <w:t>Referida instituição encontra-se credenciada por este Conselho sob o Parecer CEE nº 0834/2018, com validade até 31 de dezembro de 2022</w:t>
      </w:r>
      <w:r>
        <w:rPr>
          <w:rFonts w:eastAsia="Arial" w:ascii="Arial" w:hAnsi="Arial"/>
          <w:lang w:eastAsia="pt-BR"/>
        </w:rPr>
        <w:t xml:space="preserve">.  </w:t>
      </w:r>
    </w:p>
    <w:p>
      <w:pPr>
        <w:pStyle w:val="Standard"/>
        <w:spacing w:before="102" w:after="102"/>
        <w:ind w:left="0" w:right="0" w:firstLine="850"/>
        <w:jc w:val="both"/>
        <w:rPr/>
      </w:pPr>
      <w:bookmarkEnd w:id="0"/>
      <w:r>
        <w:rPr>
          <w:rFonts w:ascii="Arial" w:hAnsi="Arial"/>
        </w:rPr>
        <w:t>Josefa Jacinês Canuto,</w:t>
      </w:r>
      <w:r>
        <w:rPr>
          <w:rFonts w:eastAsia="Arial" w:ascii="Arial" w:hAnsi="Arial"/>
          <w:lang w:eastAsia="pt-BR"/>
        </w:rPr>
        <w:t xml:space="preserve"> com licenciatura em Geografia (Registro nº 13975) e especialização em Gestão e Coordenação Escolar</w:t>
      </w:r>
      <w:r>
        <w:rPr>
          <w:rFonts w:eastAsia="Arial" w:ascii="Arial" w:hAnsi="Arial"/>
          <w:color w:val="000000"/>
          <w:lang w:eastAsia="pt-BR"/>
        </w:rPr>
        <w:t xml:space="preserve"> (Registro </w:t>
      </w:r>
      <w:r>
        <w:rPr>
          <w:rFonts w:eastAsia="Arial" w:ascii="Arial" w:hAnsi="Arial"/>
          <w:lang w:eastAsia="pt-BR"/>
        </w:rPr>
        <w:t xml:space="preserve">nº 309), responde pela direção dessa Instituição, </w:t>
      </w:r>
      <w:bookmarkStart w:id="1" w:name="cphMaster_gdvSecretario_lblNome_gdvSecre"/>
      <w:bookmarkEnd w:id="1"/>
      <w:r>
        <w:rPr>
          <w:rFonts w:eastAsia="Arial" w:ascii="Arial" w:hAnsi="Arial"/>
          <w:lang w:eastAsia="pt-BR"/>
        </w:rPr>
        <w:t xml:space="preserve">Nelitania Queiroz de Freitas, Registro nº 29701/68011869 CM, é a secretária escolar. </w:t>
      </w:r>
      <w:r>
        <w:rPr>
          <w:rFonts w:ascii="Arial" w:hAnsi="Arial"/>
        </w:rPr>
        <w:t>O corpo docente é formado por 27 (vinte e sete) professores, sendo 23 (vinte e três) com habilitação, perfazendo um total de 86% de professores habilitados.</w:t>
      </w:r>
    </w:p>
    <w:p>
      <w:pPr>
        <w:pStyle w:val="Corpodotexto"/>
        <w:widowControl/>
        <w:suppressAutoHyphens w:val="true"/>
        <w:bidi w:val="0"/>
        <w:spacing w:lineRule="auto" w:line="228" w:before="0" w:after="0"/>
        <w:ind w:left="0" w:right="0" w:firstLine="850"/>
        <w:jc w:val="both"/>
        <w:textAlignment w:val="baseline"/>
        <w:rPr>
          <w:rFonts w:ascii="Arial" w:hAnsi="Arial" w:cs="Arial"/>
        </w:rPr>
      </w:pPr>
      <w:r>
        <w:rPr>
          <w:rFonts w:cs="Arial" w:ascii="Arial" w:hAnsi="Arial"/>
        </w:rPr>
        <w:t>Constam no Sistema de Informatização e Simplificação de Processos (Sisp), dentre outros, os seguintes documentos:</w:t>
      </w:r>
    </w:p>
    <w:p>
      <w:pPr>
        <w:pStyle w:val="Corpodotexto"/>
        <w:spacing w:lineRule="auto" w:line="228" w:before="0" w:after="0"/>
        <w:ind w:left="3" w:firstLine="706"/>
        <w:jc w:val="both"/>
        <w:rPr>
          <w:rFonts w:ascii="Arial" w:hAnsi="Arial" w:cs="Arial"/>
          <w:sz w:val="4"/>
          <w:szCs w:val="4"/>
        </w:rPr>
      </w:pPr>
      <w:r>
        <w:rPr>
          <w:rFonts w:cs="Arial" w:ascii="Arial" w:hAnsi="Arial"/>
          <w:sz w:val="4"/>
          <w:szCs w:val="4"/>
        </w:rPr>
      </w:r>
    </w:p>
    <w:p>
      <w:pPr>
        <w:pStyle w:val="Corpodotexto"/>
        <w:widowControl/>
        <w:numPr>
          <w:ilvl w:val="0"/>
          <w:numId w:val="1"/>
        </w:numPr>
        <w:suppressAutoHyphens w:val="true"/>
        <w:bidi w:val="0"/>
        <w:spacing w:lineRule="auto" w:line="240" w:before="0" w:after="0"/>
        <w:ind w:left="1191" w:right="0" w:hanging="340"/>
        <w:jc w:val="both"/>
        <w:textAlignment w:val="baseline"/>
        <w:rPr/>
      </w:pPr>
      <w:r>
        <w:rPr>
          <w:rFonts w:cs="Arial" w:ascii="Arial" w:hAnsi="Arial"/>
        </w:rPr>
        <w:t xml:space="preserve">solicitação para </w:t>
      </w:r>
      <w:r>
        <w:rPr>
          <w:rFonts w:eastAsia="Arial" w:ascii="Arial" w:hAnsi="Arial"/>
          <w:lang w:eastAsia="pt-BR"/>
        </w:rPr>
        <w:t>rec</w:t>
      </w:r>
      <w:r>
        <w:rPr>
          <w:rFonts w:eastAsia="Arial" w:ascii="Arial" w:hAnsi="Arial"/>
          <w:bCs/>
          <w:lang w:eastAsia="pt-BR"/>
        </w:rPr>
        <w:t>redenciamento da Instituição de ensino,</w:t>
      </w:r>
      <w:r>
        <w:rPr>
          <w:rFonts w:eastAsia="Arial" w:ascii="Arial" w:hAnsi="Arial"/>
          <w:bCs/>
        </w:rPr>
        <w:t xml:space="preserve"> renovação do reconhecimento </w:t>
      </w:r>
      <w:r>
        <w:rPr>
          <w:rFonts w:ascii="Arial" w:hAnsi="Arial"/>
        </w:rPr>
        <w:t>dos cursos de ensino fundamental e médio e homologação do regimento escolar;</w:t>
      </w:r>
    </w:p>
    <w:p>
      <w:pPr>
        <w:pStyle w:val="Corpodotexto"/>
        <w:widowControl/>
        <w:numPr>
          <w:ilvl w:val="0"/>
          <w:numId w:val="1"/>
        </w:numPr>
        <w:suppressAutoHyphens w:val="true"/>
        <w:bidi w:val="0"/>
        <w:spacing w:lineRule="auto" w:line="240" w:before="0" w:after="0"/>
        <w:ind w:left="1191" w:right="0" w:hanging="340"/>
        <w:jc w:val="both"/>
        <w:textAlignment w:val="baseline"/>
        <w:rPr/>
      </w:pPr>
      <w:r>
        <w:rPr>
          <w:rFonts w:ascii="Arial" w:hAnsi="Arial"/>
        </w:rPr>
        <w:t>equipamentos;</w:t>
      </w:r>
    </w:p>
    <w:p>
      <w:pPr>
        <w:pStyle w:val="Corpodotexto"/>
        <w:widowControl/>
        <w:numPr>
          <w:ilvl w:val="0"/>
          <w:numId w:val="1"/>
        </w:numPr>
        <w:suppressAutoHyphens w:val="true"/>
        <w:bidi w:val="0"/>
        <w:spacing w:lineRule="auto" w:line="240" w:before="0" w:after="0"/>
        <w:ind w:left="1191" w:right="0" w:hanging="340"/>
        <w:jc w:val="both"/>
        <w:textAlignment w:val="baseline"/>
        <w:rPr/>
      </w:pPr>
      <w:r>
        <w:rPr>
          <w:rFonts w:ascii="Arial" w:hAnsi="Arial"/>
        </w:rPr>
        <w:t>habilitação da diretora e da secretária;</w:t>
      </w:r>
    </w:p>
    <w:p>
      <w:pPr>
        <w:pStyle w:val="Corpodotexto"/>
        <w:widowControl/>
        <w:numPr>
          <w:ilvl w:val="0"/>
          <w:numId w:val="1"/>
        </w:numPr>
        <w:suppressAutoHyphens w:val="true"/>
        <w:bidi w:val="0"/>
        <w:spacing w:lineRule="auto" w:line="240" w:before="0" w:after="0"/>
        <w:ind w:left="1191" w:right="0" w:hanging="340"/>
        <w:jc w:val="both"/>
        <w:textAlignment w:val="baseline"/>
        <w:rPr/>
      </w:pPr>
      <w:r>
        <w:rPr>
          <w:rFonts w:ascii="Arial" w:hAnsi="Arial"/>
        </w:rPr>
        <w:t>material mobiliário;</w:t>
      </w:r>
    </w:p>
    <w:p>
      <w:pPr>
        <w:pStyle w:val="Corpodotexto"/>
        <w:widowControl/>
        <w:numPr>
          <w:ilvl w:val="0"/>
          <w:numId w:val="1"/>
        </w:numPr>
        <w:suppressAutoHyphens w:val="true"/>
        <w:bidi w:val="0"/>
        <w:spacing w:lineRule="auto" w:line="240" w:before="0" w:after="0"/>
        <w:ind w:left="1191" w:right="0" w:hanging="340"/>
        <w:jc w:val="both"/>
        <w:textAlignment w:val="baseline"/>
        <w:rPr/>
      </w:pPr>
      <w:r>
        <w:rPr>
          <w:rFonts w:ascii="Arial" w:hAnsi="Arial"/>
        </w:rPr>
        <w:t>projeto pedagógico e proposta curricular;</w:t>
      </w:r>
    </w:p>
    <w:p>
      <w:pPr>
        <w:pStyle w:val="Corpodotexto"/>
        <w:widowControl/>
        <w:numPr>
          <w:ilvl w:val="0"/>
          <w:numId w:val="1"/>
        </w:numPr>
        <w:suppressAutoHyphens w:val="true"/>
        <w:bidi w:val="0"/>
        <w:spacing w:lineRule="auto" w:line="240" w:before="0" w:after="0"/>
        <w:ind w:left="1191" w:right="0" w:hanging="340"/>
        <w:jc w:val="both"/>
        <w:textAlignment w:val="baseline"/>
        <w:rPr/>
      </w:pPr>
      <w:r>
        <w:rPr>
          <w:rFonts w:ascii="Arial" w:hAnsi="Arial"/>
        </w:rPr>
        <w:t>relação dos componentes do corpo docente acompanhado das devidas habilitações;</w:t>
      </w:r>
    </w:p>
    <w:p>
      <w:pPr>
        <w:pStyle w:val="Corpodotexto"/>
        <w:widowControl/>
        <w:numPr>
          <w:ilvl w:val="0"/>
          <w:numId w:val="1"/>
        </w:numPr>
        <w:suppressAutoHyphens w:val="true"/>
        <w:bidi w:val="0"/>
        <w:spacing w:lineRule="auto" w:line="240" w:before="0" w:after="0"/>
        <w:ind w:left="1191" w:right="0" w:hanging="340"/>
        <w:jc w:val="both"/>
        <w:textAlignment w:val="baseline"/>
        <w:rPr/>
      </w:pPr>
      <w:r>
        <w:rPr>
          <w:rFonts w:ascii="Arial" w:hAnsi="Arial"/>
        </w:rPr>
        <w:t>fotografias das principais dependências;</w:t>
      </w:r>
    </w:p>
    <w:p>
      <w:pPr>
        <w:pStyle w:val="Corpodotexto"/>
        <w:widowControl/>
        <w:numPr>
          <w:ilvl w:val="0"/>
          <w:numId w:val="1"/>
        </w:numPr>
        <w:suppressAutoHyphens w:val="true"/>
        <w:bidi w:val="0"/>
        <w:spacing w:lineRule="auto" w:line="360" w:before="0" w:after="0"/>
        <w:ind w:left="1134" w:right="0" w:hanging="340"/>
        <w:jc w:val="both"/>
        <w:textAlignment w:val="baseline"/>
        <w:rPr/>
      </w:pPr>
      <w:r>
        <w:rPr>
          <w:rFonts w:ascii="Arial" w:hAnsi="Arial"/>
        </w:rPr>
        <w:t>regimento escolar atualizado, acompanhado da ata de aprovação.</w:t>
      </w:r>
    </w:p>
    <w:p>
      <w:pPr>
        <w:pStyle w:val="Standard"/>
        <w:spacing w:before="102" w:after="102"/>
        <w:ind w:left="0" w:right="0" w:firstLine="850"/>
        <w:jc w:val="both"/>
        <w:rPr/>
      </w:pPr>
      <w:r>
        <w:rPr>
          <w:rFonts w:eastAsia="Arial" w:ascii="Arial" w:hAnsi="Arial"/>
          <w:bCs/>
          <w:color w:val="000000"/>
          <w:shd w:fill="FFFFFF" w:val="clear"/>
          <w:lang w:eastAsia="pt-BR"/>
        </w:rPr>
        <w:t xml:space="preserve">O Projeto Político Pedagógico dessa Instituição é resultante de uma construção coletiva, baseada nos princípios constitucionais da Educação e na Lei de Diretrizes   e   Bases  da   Educação  Nacional (LDBEN, nº 9.394/1996. Encontra-se </w:t>
      </w:r>
    </w:p>
    <w:p>
      <w:pPr>
        <w:pStyle w:val="Standard"/>
        <w:spacing w:before="102" w:after="102"/>
        <w:ind w:left="0" w:right="0" w:firstLine="850"/>
        <w:jc w:val="both"/>
        <w:rPr>
          <w:rFonts w:ascii="Arial" w:hAnsi="Arial" w:eastAsia="Arial"/>
          <w:bCs/>
          <w:color w:val="000000"/>
          <w:shd w:fill="FFFFFF" w:val="clear"/>
          <w:lang w:eastAsia="pt-BR"/>
        </w:rPr>
      </w:pPr>
      <w:r>
        <w:rPr>
          <w:rFonts w:eastAsia="Arial" w:ascii="Arial" w:hAnsi="Arial"/>
          <w:bCs/>
          <w:color w:val="000000"/>
          <w:shd w:fill="FFFFFF" w:val="clear"/>
          <w:lang w:eastAsia="pt-BR"/>
        </w:rPr>
      </w:r>
    </w:p>
    <w:p>
      <w:pPr>
        <w:pStyle w:val="Standard"/>
        <w:widowControl/>
        <w:suppressAutoHyphens w:val="true"/>
        <w:bidi w:val="0"/>
        <w:spacing w:before="102" w:after="102"/>
        <w:ind w:left="0" w:right="0" w:hanging="0"/>
        <w:jc w:val="both"/>
        <w:textAlignment w:val="baseline"/>
        <w:rPr/>
      </w:pPr>
      <w:r>
        <w:rPr>
          <w:rFonts w:eastAsia="Arial" w:ascii="Arial" w:hAnsi="Arial"/>
          <w:bCs/>
          <w:color w:val="000000"/>
          <w:shd w:fill="FFFFFF" w:val="clear"/>
          <w:lang w:eastAsia="pt-BR"/>
        </w:rPr>
        <w:t xml:space="preserve">estruturado de acordo com as novas diretrizes pedagógicas para a educação básica/Base Nacional Comum Curricular (BNCC) para os cursos de ensino fundamental e médio, </w:t>
      </w:r>
      <w:r>
        <w:rPr>
          <w:rFonts w:ascii="Arial" w:hAnsi="Arial"/>
        </w:rPr>
        <w:t>explicitando seus principais fundamentos ético-políticos e didático-pedagógicos que norteiam a sua missão.</w:t>
      </w:r>
    </w:p>
    <w:p>
      <w:pPr>
        <w:pStyle w:val="Normal"/>
        <w:widowControl w:val="false"/>
        <w:spacing w:before="102" w:after="102"/>
        <w:ind w:left="0" w:right="0" w:firstLine="850"/>
        <w:jc w:val="both"/>
        <w:rPr/>
      </w:pPr>
      <w:r>
        <w:rPr>
          <w:rFonts w:ascii="Arial" w:hAnsi="Arial"/>
          <w:color w:val="0D0D00"/>
        </w:rPr>
        <w:t xml:space="preserve">O </w:t>
      </w:r>
      <w:r>
        <w:rPr>
          <w:rFonts w:ascii="Arial" w:hAnsi="Arial"/>
          <w:color w:val="000000"/>
        </w:rPr>
        <w:t>regimento escolar es</w:t>
      </w:r>
      <w:r>
        <w:rPr>
          <w:rFonts w:eastAsia="Courier New" w:ascii="Arial" w:hAnsi="Arial"/>
          <w:color w:val="000000"/>
        </w:rPr>
        <w:t>t</w:t>
      </w:r>
      <w:r>
        <w:rPr>
          <w:rFonts w:ascii="Arial" w:hAnsi="Arial"/>
          <w:color w:val="000000"/>
        </w:rPr>
        <w:t xml:space="preserve">á estruturado em Títulos e Capítulos, contemplando, dentre outros assuntos, os objetivos da instituição, o sistema de avaliação e as normas de convivência. Incorpora a figura de reclassificação, classificação, complementação curricular e aproveitamento de estudos. </w:t>
      </w:r>
      <w:r>
        <w:rPr>
          <w:rFonts w:ascii="Arial" w:hAnsi="Arial"/>
          <w:color w:val="1C1C00"/>
        </w:rPr>
        <w:t>Encontra-se acompanhado da Ata de Aprovação e da proposta curricular.</w:t>
      </w:r>
    </w:p>
    <w:p>
      <w:pPr>
        <w:pStyle w:val="Corpodotexto"/>
        <w:spacing w:lineRule="auto" w:line="240" w:before="57" w:after="57"/>
        <w:ind w:left="0" w:right="0" w:firstLine="850"/>
        <w:jc w:val="both"/>
        <w:rPr/>
      </w:pPr>
      <w:r>
        <w:rPr>
          <w:rFonts w:cs="Arial" w:ascii="Arial" w:hAnsi="Arial"/>
          <w:szCs w:val="24"/>
          <w:shd w:fill="FFFFFF" w:val="clear"/>
        </w:rPr>
        <w:t>A análise da documentação e das fotografias constantes no processo mostra que essa Instituição oferece condições satisfatórias para ministrar os cursos oferecidos, dispondo de: secretaria, diretoria, biblioteca, instalações sanitárias adequadas, dentre outros espaços.</w:t>
      </w:r>
    </w:p>
    <w:p>
      <w:pPr>
        <w:pStyle w:val="Ttulo1"/>
        <w:spacing w:lineRule="auto" w:line="240" w:before="57" w:after="57"/>
        <w:ind w:firstLine="850"/>
        <w:jc w:val="left"/>
        <w:rPr/>
      </w:pPr>
      <w:r>
        <w:rPr>
          <w:rFonts w:ascii="Arial" w:hAnsi="Arial"/>
          <w:color w:val="000000"/>
          <w:sz w:val="24"/>
          <w:szCs w:val="24"/>
        </w:rPr>
        <w:t>II - FUNDAMENTAÇÃO LEGAL</w:t>
      </w:r>
    </w:p>
    <w:p>
      <w:pPr>
        <w:pStyle w:val="Corpodotexto"/>
        <w:widowControl/>
        <w:suppressAutoHyphens w:val="true"/>
        <w:bidi w:val="0"/>
        <w:spacing w:before="57" w:after="57"/>
        <w:ind w:left="0" w:right="0" w:firstLine="850"/>
        <w:jc w:val="both"/>
        <w:textAlignment w:val="baseline"/>
        <w:rPr/>
      </w:pPr>
      <w:r>
        <w:rPr>
          <w:rFonts w:eastAsia="Arial" w:ascii="Arial" w:hAnsi="Arial"/>
          <w:bCs/>
        </w:rPr>
        <w:t>O deferimento do</w:t>
      </w:r>
      <w:r>
        <w:rPr>
          <w:rFonts w:eastAsia="Arial" w:ascii="Arial" w:hAnsi="Arial"/>
          <w:lang w:eastAsia="pt-BR"/>
        </w:rPr>
        <w:t xml:space="preserve"> rec</w:t>
      </w:r>
      <w:r>
        <w:rPr>
          <w:rFonts w:eastAsia="Arial" w:ascii="Arial" w:hAnsi="Arial"/>
          <w:bCs/>
          <w:lang w:eastAsia="pt-BR"/>
        </w:rPr>
        <w:t>redenciamento da Instituição de ensino, d</w:t>
      </w:r>
      <w:r>
        <w:rPr>
          <w:rFonts w:eastAsia="Arial" w:ascii="Arial" w:hAnsi="Arial"/>
          <w:bCs/>
        </w:rPr>
        <w:t xml:space="preserve">a renovação do reconhecimento </w:t>
      </w:r>
      <w:r>
        <w:rPr>
          <w:rFonts w:ascii="Arial" w:hAnsi="Arial"/>
        </w:rPr>
        <w:t>dos cursos de ensino fundamental e médio e da homologação do regimento escolar</w:t>
      </w:r>
      <w:r>
        <w:rPr>
          <w:rFonts w:eastAsia="Arial" w:ascii="Arial" w:hAnsi="Arial"/>
          <w:bCs/>
        </w:rPr>
        <w:t xml:space="preserve"> tem amparo na Lei nº 9.394/1996 (LDBEN), na Resolução CEB/CNE nº 2/2017 e nas Resoluções CEE nº</w:t>
      </w:r>
      <w:r>
        <w:rPr>
          <w:rFonts w:eastAsia="Arial" w:ascii="Arial" w:hAnsi="Arial"/>
          <w:bCs/>
          <w:vertAlign w:val="superscript"/>
        </w:rPr>
        <w:t>s</w:t>
      </w:r>
      <w:r>
        <w:rPr>
          <w:rFonts w:eastAsia="Arial" w:ascii="Arial" w:hAnsi="Arial"/>
          <w:bCs/>
        </w:rPr>
        <w:t xml:space="preserve"> 395/2005, 451/2014 e 474/2018. </w:t>
      </w:r>
    </w:p>
    <w:p>
      <w:pPr>
        <w:pStyle w:val="Ttulo1"/>
        <w:spacing w:lineRule="auto" w:line="240" w:before="57" w:after="57"/>
        <w:ind w:left="0" w:right="0" w:firstLine="850"/>
        <w:jc w:val="left"/>
        <w:rPr/>
      </w:pPr>
      <w:r>
        <w:rPr>
          <w:rFonts w:ascii="Arial" w:hAnsi="Arial"/>
          <w:color w:val="000000"/>
          <w:sz w:val="24"/>
          <w:szCs w:val="24"/>
        </w:rPr>
        <w:t xml:space="preserve">III - VOTO DO RELATOR   </w:t>
      </w:r>
    </w:p>
    <w:p>
      <w:pPr>
        <w:pStyle w:val="Standard"/>
        <w:spacing w:before="57" w:after="57"/>
        <w:ind w:left="0" w:right="0" w:firstLine="850"/>
        <w:jc w:val="both"/>
        <w:rPr/>
      </w:pPr>
      <w:r>
        <w:rPr>
          <w:rFonts w:ascii="Arial" w:hAnsi="Arial"/>
        </w:rPr>
        <w:t>O voto do relator, com base na Informação CEE/NEB nº 0072/2023, d</w:t>
      </w:r>
      <w:r>
        <w:rPr>
          <w:rFonts w:eastAsia="Arial" w:ascii="Arial" w:hAnsi="Arial"/>
          <w:shd w:fill="FFFFFF" w:val="clear"/>
          <w:lang w:eastAsia="pt-BR"/>
        </w:rPr>
        <w:t xml:space="preserve">a Assessoria Técnica, e no Sisp, </w:t>
      </w:r>
      <w:r>
        <w:rPr>
          <w:rFonts w:ascii="Arial" w:hAnsi="Arial"/>
        </w:rPr>
        <w:t xml:space="preserve">é favorável ao </w:t>
      </w:r>
      <w:r>
        <w:rPr>
          <w:rFonts w:eastAsia="Arial" w:ascii="Arial" w:hAnsi="Arial"/>
          <w:lang w:eastAsia="pt-BR"/>
        </w:rPr>
        <w:t>rec</w:t>
      </w:r>
      <w:r>
        <w:rPr>
          <w:rFonts w:eastAsia="Arial" w:ascii="Arial" w:hAnsi="Arial"/>
          <w:bCs/>
          <w:lang w:eastAsia="pt-BR"/>
        </w:rPr>
        <w:t>redenciamento do Patronato São Vicente de Paulo (INEP/</w:t>
      </w:r>
      <w:r>
        <w:rPr>
          <w:rFonts w:eastAsia="Arial" w:ascii="Arial" w:hAnsi="Arial"/>
          <w:bCs/>
          <w:spacing w:val="-2"/>
          <w:lang w:eastAsia="pt-BR"/>
        </w:rPr>
        <w:t>Censo</w:t>
      </w:r>
      <w:r>
        <w:rPr>
          <w:rFonts w:eastAsia="Arial" w:ascii="Arial" w:hAnsi="Arial"/>
          <w:bCs/>
          <w:spacing w:val="8"/>
          <w:lang w:eastAsia="pt-BR"/>
        </w:rPr>
        <w:t xml:space="preserve"> </w:t>
      </w:r>
      <w:r>
        <w:rPr>
          <w:rFonts w:eastAsia="Arial" w:ascii="Arial" w:hAnsi="Arial"/>
          <w:bCs/>
          <w:spacing w:val="-2"/>
          <w:lang w:eastAsia="pt-BR"/>
        </w:rPr>
        <w:t>Escolar</w:t>
      </w:r>
      <w:r>
        <w:rPr>
          <w:rFonts w:eastAsia="Arial" w:ascii="Arial" w:hAnsi="Arial"/>
          <w:bCs/>
          <w:spacing w:val="4"/>
          <w:lang w:eastAsia="pt-BR"/>
        </w:rPr>
        <w:t xml:space="preserve"> nº </w:t>
      </w:r>
      <w:r>
        <w:rPr>
          <w:rFonts w:eastAsia="Arial" w:ascii="Arial" w:hAnsi="Arial"/>
          <w:bCs/>
          <w:spacing w:val="-2"/>
          <w:lang w:eastAsia="pt-BR"/>
        </w:rPr>
        <w:t>23272953),</w:t>
      </w:r>
      <w:r>
        <w:rPr>
          <w:rFonts w:eastAsia="Arial" w:ascii="Arial" w:hAnsi="Arial"/>
          <w:bCs/>
          <w:lang w:eastAsia="pt-BR"/>
        </w:rPr>
        <w:t xml:space="preserve"> instituição sediada no município de Limoeiro do Norte, à renovação do reconhecimento dos cursos de ensino fundamental e médio, com validade até 31 de dezembro de 2027, e à homologação do regimento escolar.</w:t>
      </w:r>
      <w:r>
        <w:rPr>
          <w:rFonts w:eastAsia="Arial" w:ascii="Arial" w:hAnsi="Arial"/>
          <w:color w:val="00000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pStyle w:val="Standard"/>
        <w:spacing w:before="102" w:after="102"/>
        <w:ind w:left="0" w:right="0" w:firstLine="850"/>
        <w:rPr/>
      </w:pPr>
      <w:r>
        <w:rPr>
          <w:rFonts w:ascii="Arial" w:hAnsi="Arial"/>
          <w:b/>
          <w:bCs/>
          <w:color w:val="000000"/>
        </w:rPr>
        <w:t>IV - CONCLUSÃO DA CÂMARA</w:t>
      </w:r>
    </w:p>
    <w:p>
      <w:pPr>
        <w:pStyle w:val="Standard"/>
        <w:tabs>
          <w:tab w:val="clear" w:pos="720"/>
          <w:tab w:val="left" w:pos="708" w:leader="none"/>
          <w:tab w:val="left" w:pos="776" w:leader="none"/>
        </w:tabs>
        <w:spacing w:before="102" w:after="102"/>
        <w:ind w:left="0" w:right="0" w:firstLine="850"/>
        <w:jc w:val="both"/>
        <w:rPr/>
      </w:pPr>
      <w:r>
        <w:rPr>
          <w:rFonts w:ascii="Arial" w:hAnsi="Arial"/>
          <w:bCs/>
        </w:rPr>
        <w:t>Parecer aprovado, por unanimidade, na Sala Virtual das Sessões da Câmara da Educação Básica do Conselho Estadual de Educação, em Fortaleza, aos 08 de março de 2023.</w:t>
      </w:r>
    </w:p>
    <w:p>
      <w:pPr>
        <w:pStyle w:val="Standard"/>
        <w:tabs>
          <w:tab w:val="clear" w:pos="720"/>
          <w:tab w:val="left" w:pos="708" w:leader="none"/>
          <w:tab w:val="left" w:pos="776" w:leader="none"/>
        </w:tabs>
        <w:spacing w:before="102" w:after="102"/>
        <w:ind w:left="0" w:right="0" w:firstLine="850"/>
        <w:jc w:val="both"/>
        <w:rPr>
          <w:rFonts w:ascii="Arial" w:hAnsi="Arial"/>
          <w:bCs/>
        </w:rPr>
      </w:pPr>
      <w:r>
        <w:rPr>
          <w:rFonts w:ascii="Arial" w:hAnsi="Arial"/>
          <w:bCs/>
        </w:rPr>
      </w:r>
    </w:p>
    <w:p>
      <w:pPr>
        <w:pStyle w:val="Standard"/>
        <w:rPr>
          <w:rFonts w:ascii="Arial" w:hAnsi="Arial"/>
          <w:b/>
          <w:b/>
          <w:bCs/>
          <w:color w:val="000000"/>
        </w:rPr>
      </w:pPr>
      <w:r>
        <w:rPr>
          <w:rFonts w:ascii="Arial" w:hAnsi="Arial"/>
          <w:b/>
          <w:bCs/>
          <w:color w:val="000000"/>
        </w:rPr>
        <w:t>JOSÉ MURILO MARTINS FILHO</w:t>
      </w:r>
    </w:p>
    <w:p>
      <w:pPr>
        <w:pStyle w:val="Standard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Relator</w:t>
      </w:r>
    </w:p>
    <w:p>
      <w:pPr>
        <w:pStyle w:val="Standard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</w:r>
    </w:p>
    <w:p>
      <w:pPr>
        <w:pStyle w:val="Standard"/>
        <w:rPr>
          <w:rFonts w:ascii="Arial" w:hAnsi="Arial"/>
          <w:b/>
          <w:b/>
          <w:bCs/>
          <w:color w:val="000000"/>
        </w:rPr>
      </w:pPr>
      <w:r>
        <w:rPr>
          <w:rFonts w:ascii="Arial" w:hAnsi="Arial"/>
          <w:b/>
          <w:bCs/>
          <w:color w:val="000000"/>
        </w:rPr>
        <w:t>MARIA LUZIA ALVES JESUÍNO</w:t>
      </w:r>
    </w:p>
    <w:p>
      <w:pPr>
        <w:pStyle w:val="Standard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Presidente da Ceb</w:t>
      </w:r>
    </w:p>
    <w:p>
      <w:pPr>
        <w:pStyle w:val="Standard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</w:r>
    </w:p>
    <w:p>
      <w:pPr>
        <w:pStyle w:val="Standard"/>
        <w:rPr>
          <w:rFonts w:ascii="Arial" w:hAnsi="Arial"/>
          <w:b/>
          <w:b/>
          <w:bCs/>
          <w:color w:val="000000"/>
        </w:rPr>
      </w:pPr>
      <w:r>
        <w:rPr>
          <w:rFonts w:ascii="Arial" w:hAnsi="Arial"/>
          <w:b/>
          <w:bCs/>
          <w:color w:val="000000"/>
        </w:rPr>
        <w:t>ADA PIMENTEL GOMES FERNANDES VIEIRA</w:t>
      </w:r>
    </w:p>
    <w:p>
      <w:pPr>
        <w:pStyle w:val="Standard"/>
        <w:tabs>
          <w:tab w:val="clear" w:pos="720"/>
          <w:tab w:val="left" w:pos="341" w:leader="none"/>
        </w:tabs>
        <w:rPr/>
      </w:pPr>
      <w:r>
        <w:rPr>
          <w:rFonts w:eastAsia="Arial" w:ascii="Arial" w:hAnsi="Arial"/>
          <w:color w:val="000000"/>
        </w:rPr>
        <w:t>Presidente do CEE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701" w:right="1134" w:gutter="0" w:header="720" w:top="851" w:footer="720" w:bottom="850"/>
      <w:pgNumType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Georgia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left"/>
      <w:rPr>
        <w:rFonts w:ascii="Arial" w:hAnsi="Arial"/>
      </w:rPr>
    </w:pPr>
    <w:r>
      <w:rPr>
        <w:rFonts w:ascii="Arial" w:hAnsi="Arial"/>
        <w:sz w:val="16"/>
        <w:szCs w:val="16"/>
      </w:rPr>
      <w:t>FOR: GRL</w:t>
    </w:r>
    <w:r>
      <w:rPr>
        <w:rFonts w:ascii="Arial" w:hAnsi="Arial"/>
        <w:sz w:val="22"/>
        <w:szCs w:val="22"/>
      </w:rPr>
      <w:t xml:space="preserve">                                                                                                                           </w:t>
    </w:r>
    <w:r>
      <w:rPr>
        <w:rFonts w:ascii="Arial" w:hAnsi="Arial"/>
        <w:sz w:val="20"/>
        <w:szCs w:val="20"/>
      </w:rPr>
      <w:t xml:space="preserve">   </w:t>
    </w:r>
    <w:r>
      <w:rPr>
        <w:rFonts w:ascii="Arial" w:hAnsi="Arial"/>
        <w:sz w:val="20"/>
        <w:szCs w:val="20"/>
      </w:rPr>
      <w:fldChar w:fldCharType="begin"/>
    </w:r>
    <w:r>
      <w:rPr>
        <w:sz w:val="20"/>
        <w:szCs w:val="20"/>
        <w:rFonts w:ascii="Arial" w:hAnsi="Arial"/>
      </w:rPr>
      <w:instrText xml:space="preserve"> PAGE </w:instrText>
    </w:r>
    <w:r>
      <w:rPr>
        <w:sz w:val="20"/>
        <w:szCs w:val="20"/>
        <w:rFonts w:ascii="Arial" w:hAnsi="Arial"/>
      </w:rPr>
      <w:fldChar w:fldCharType="separate"/>
    </w:r>
    <w:r>
      <w:rPr>
        <w:sz w:val="20"/>
        <w:szCs w:val="20"/>
        <w:rFonts w:ascii="Arial" w:hAnsi="Arial"/>
      </w:rPr>
      <w:t>2</w:t>
    </w:r>
    <w:r>
      <w:rPr>
        <w:sz w:val="20"/>
        <w:szCs w:val="20"/>
        <w:rFonts w:ascii="Arial" w:hAnsi="Arial"/>
      </w:rPr>
      <w:fldChar w:fldCharType="end"/>
    </w:r>
    <w:r>
      <w:rPr>
        <w:rFonts w:ascii="Arial" w:hAnsi="Arial"/>
        <w:sz w:val="20"/>
        <w:szCs w:val="20"/>
      </w:rPr>
      <w:t>/2</w:t>
    </w:r>
  </w:p>
  <w:p>
    <w:pPr>
      <w:pStyle w:val="Rodap"/>
      <w:jc w:val="left"/>
      <w:rPr/>
    </w:pPr>
    <w:r>
      <w:rPr>
        <w:rFonts w:ascii="Arial" w:hAnsi="Arial"/>
        <w:sz w:val="16"/>
        <w:szCs w:val="16"/>
      </w:rPr>
      <w:t>REV: JAA</w:t>
    </w:r>
    <w:r>
      <w:rPr>
        <w:rFonts w:ascii="Arial" w:hAnsi="Arial"/>
        <w:sz w:val="22"/>
        <w:szCs w:val="22"/>
      </w:rPr>
      <w:t xml:space="preserve">                                                                                                                          </w:t>
    </w:r>
  </w:p>
  <w:p>
    <w:pPr>
      <w:pStyle w:val="Normal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-1080135</wp:posOffset>
          </wp:positionH>
          <wp:positionV relativeFrom="paragraph">
            <wp:posOffset>17780</wp:posOffset>
          </wp:positionV>
          <wp:extent cx="7560310" cy="614680"/>
          <wp:effectExtent l="0" t="0" r="0" b="0"/>
          <wp:wrapNone/>
          <wp:docPr id="3" name="Figura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6" t="-1022" r="-86" b="-1022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614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left"/>
      <w:rPr>
        <w:rFonts w:ascii="Arial" w:hAnsi="Arial"/>
      </w:rPr>
    </w:pPr>
    <w:r>
      <w:rPr>
        <w:rFonts w:ascii="Arial" w:hAnsi="Arial"/>
        <w:sz w:val="16"/>
        <w:szCs w:val="16"/>
      </w:rPr>
      <w:t>FOR: GRL</w:t>
    </w:r>
    <w:r>
      <w:rPr>
        <w:rFonts w:ascii="Arial" w:hAnsi="Arial"/>
        <w:sz w:val="22"/>
        <w:szCs w:val="22"/>
      </w:rPr>
      <w:t xml:space="preserve">                                                                                                                           </w:t>
    </w:r>
    <w:r>
      <w:rPr>
        <w:rFonts w:ascii="Arial" w:hAnsi="Arial"/>
        <w:sz w:val="20"/>
        <w:szCs w:val="20"/>
      </w:rPr>
      <w:t xml:space="preserve">   </w:t>
    </w:r>
    <w:r>
      <w:rPr>
        <w:rFonts w:ascii="Arial" w:hAnsi="Arial"/>
        <w:sz w:val="20"/>
        <w:szCs w:val="20"/>
      </w:rPr>
      <w:fldChar w:fldCharType="begin"/>
    </w:r>
    <w:r>
      <w:rPr>
        <w:sz w:val="20"/>
        <w:szCs w:val="20"/>
        <w:rFonts w:ascii="Arial" w:hAnsi="Arial"/>
      </w:rPr>
      <w:instrText xml:space="preserve"> PAGE </w:instrText>
    </w:r>
    <w:r>
      <w:rPr>
        <w:sz w:val="20"/>
        <w:szCs w:val="20"/>
        <w:rFonts w:ascii="Arial" w:hAnsi="Arial"/>
      </w:rPr>
      <w:fldChar w:fldCharType="separate"/>
    </w:r>
    <w:r>
      <w:rPr>
        <w:sz w:val="20"/>
        <w:szCs w:val="20"/>
        <w:rFonts w:ascii="Arial" w:hAnsi="Arial"/>
      </w:rPr>
      <w:t>1</w:t>
    </w:r>
    <w:r>
      <w:rPr>
        <w:sz w:val="20"/>
        <w:szCs w:val="20"/>
        <w:rFonts w:ascii="Arial" w:hAnsi="Arial"/>
      </w:rPr>
      <w:fldChar w:fldCharType="end"/>
    </w:r>
    <w:r>
      <w:rPr>
        <w:rFonts w:ascii="Arial" w:hAnsi="Arial"/>
        <w:sz w:val="20"/>
        <w:szCs w:val="20"/>
      </w:rPr>
      <w:t>/2</w:t>
    </w:r>
  </w:p>
  <w:p>
    <w:pPr>
      <w:pStyle w:val="Normal"/>
      <w:rPr>
        <w:rFonts w:ascii="Arial" w:hAnsi="Arial"/>
        <w:sz w:val="16"/>
        <w:szCs w:val="16"/>
      </w:rPr>
    </w:pPr>
    <w:r>
      <w:drawing>
        <wp:anchor behindDoc="1" distT="0" distB="0" distL="0" distR="0" simplePos="0" locked="0" layoutInCell="0" allowOverlap="1" relativeHeight="4">
          <wp:simplePos x="0" y="0"/>
          <wp:positionH relativeFrom="column">
            <wp:posOffset>-1080135</wp:posOffset>
          </wp:positionH>
          <wp:positionV relativeFrom="paragraph">
            <wp:posOffset>120650</wp:posOffset>
          </wp:positionV>
          <wp:extent cx="7560310" cy="453390"/>
          <wp:effectExtent l="0" t="0" r="0" b="0"/>
          <wp:wrapNone/>
          <wp:docPr id="4" name="Figura6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6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6" t="-1022" r="-86" b="-1022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453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/>
        <w:sz w:val="16"/>
        <w:szCs w:val="16"/>
      </w:rPr>
      <w:t>REV: JAA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jc w:val="center"/>
      <w:rPr/>
    </w:pPr>
    <w:r>
      <w:rPr/>
      <w:drawing>
        <wp:inline distT="0" distB="0" distL="0" distR="0">
          <wp:extent cx="1332230" cy="1289050"/>
          <wp:effectExtent l="0" t="0" r="0" b="0"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31" t="-446" r="-431" b="-446"/>
                  <a:stretch>
                    <a:fillRect/>
                  </a:stretch>
                </pic:blipFill>
                <pic:spPr bwMode="auto">
                  <a:xfrm>
                    <a:off x="0" y="0"/>
                    <a:ext cx="1332230" cy="12890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Cabealho"/>
      <w:spacing w:before="57" w:after="57"/>
      <w:jc w:val="center"/>
      <w:rPr>
        <w:sz w:val="22"/>
        <w:szCs w:val="22"/>
      </w:rPr>
    </w:pPr>
    <w:r>
      <w:rPr>
        <w:rFonts w:ascii="Arial" w:hAnsi="Arial"/>
        <w:sz w:val="22"/>
        <w:szCs w:val="22"/>
      </w:rPr>
      <w:t>CÂMARA DA EDUCAÇÃO BÁSICA</w:t>
    </w:r>
  </w:p>
  <w:p>
    <w:pPr>
      <w:pStyle w:val="Normal"/>
      <w:rPr>
        <w:rFonts w:ascii="Arial" w:hAnsi="Arial"/>
      </w:rPr>
    </w:pPr>
    <w:r>
      <w:rPr>
        <w:rFonts w:ascii="Arial" w:hAnsi="Arial"/>
      </w:rPr>
    </w:r>
  </w:p>
  <w:p>
    <w:pPr>
      <w:pStyle w:val="Normal"/>
      <w:rPr>
        <w:rFonts w:ascii="Arial" w:hAnsi="Arial"/>
      </w:rPr>
    </w:pPr>
    <w:r>
      <w:rPr>
        <w:rFonts w:ascii="Arial" w:hAnsi="Arial"/>
      </w:rPr>
      <w:t>Cont./Parecer n° 163/2023</w: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jc w:val="center"/>
      <w:rPr/>
    </w:pPr>
    <w:r>
      <w:rPr/>
      <w:drawing>
        <wp:inline distT="0" distB="0" distL="0" distR="0">
          <wp:extent cx="1332230" cy="1289050"/>
          <wp:effectExtent l="0" t="0" r="0" b="0"/>
          <wp:docPr id="2" name="Figura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5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31" t="-446" r="-431" b="-446"/>
                  <a:stretch>
                    <a:fillRect/>
                  </a:stretch>
                </pic:blipFill>
                <pic:spPr bwMode="auto">
                  <a:xfrm>
                    <a:off x="0" y="0"/>
                    <a:ext cx="1332230" cy="12890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Cabealho"/>
      <w:spacing w:before="57" w:after="57"/>
      <w:jc w:val="center"/>
      <w:rPr>
        <w:sz w:val="22"/>
        <w:szCs w:val="22"/>
      </w:rPr>
    </w:pPr>
    <w:r>
      <w:rPr>
        <w:rFonts w:ascii="Arial" w:hAnsi="Arial"/>
        <w:sz w:val="22"/>
        <w:szCs w:val="22"/>
      </w:rPr>
      <w:t>CÂMARA DA EDUCAÇÃO BÁSICA</w:t>
    </w:r>
  </w:p>
  <w:p>
    <w:pPr>
      <w:pStyle w:val="Normal"/>
      <w:rPr>
        <w:rFonts w:ascii="Arial" w:hAnsi="Arial"/>
      </w:rPr>
    </w:pPr>
    <w:r>
      <w:rPr>
        <w:rFonts w:ascii="Arial" w:hAnsi="Arial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Arial" w:hAnsi="Arial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ascii="Arial" w:hAnsi="Arial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rFonts w:ascii="Arial" w:hAnsi="Arial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rFonts w:ascii="Arial" w:hAnsi="Arial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rFonts w:ascii="Arial" w:hAnsi="Arial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rFonts w:ascii="Arial" w:hAnsi="Arial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rFonts w:ascii="Arial" w:hAnsi="Arial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rFonts w:ascii="Arial" w:hAnsi="Arial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NSimSun" w:cs="Arial"/>
      <w:color w:val="auto"/>
      <w:kern w:val="2"/>
      <w:sz w:val="24"/>
      <w:szCs w:val="24"/>
      <w:lang w:val="pt-BR" w:eastAsia="zh-CN" w:bidi="hi-IN"/>
    </w:rPr>
  </w:style>
  <w:style w:type="paragraph" w:styleId="Ttulo1">
    <w:name w:val="Heading 1"/>
    <w:basedOn w:val="Standard"/>
    <w:next w:val="Standard"/>
    <w:uiPriority w:val="9"/>
    <w:qFormat/>
    <w:pPr>
      <w:keepNext w:val="true"/>
      <w:spacing w:lineRule="auto" w:line="360"/>
      <w:jc w:val="center"/>
      <w:outlineLvl w:val="0"/>
    </w:pPr>
    <w:rPr>
      <w:b/>
      <w:bCs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rpodetextoChar" w:customStyle="1">
    <w:name w:val="Corpo de texto Char"/>
    <w:basedOn w:val="DefaultParagraphFont"/>
    <w:qFormat/>
    <w:rPr>
      <w:rFonts w:cs="Mangal"/>
      <w:szCs w:val="21"/>
    </w:rPr>
  </w:style>
  <w:style w:type="character" w:styleId="Nfaseforte" w:customStyle="1">
    <w:name w:val="Ênfase forte"/>
    <w:qFormat/>
    <w:rsid w:val="00b53e17"/>
    <w:rPr>
      <w:b/>
      <w:bCs/>
    </w:rPr>
  </w:style>
  <w:style w:type="character" w:styleId="SubttuloChar" w:customStyle="1">
    <w:name w:val="Subtítulo Char"/>
    <w:basedOn w:val="DefaultParagraphFont"/>
    <w:uiPriority w:val="11"/>
    <w:qFormat/>
    <w:rsid w:val="00295b74"/>
    <w:rPr>
      <w:rFonts w:ascii="Georgia" w:hAnsi="Georgia" w:eastAsia="Georgia" w:cs="Georgia"/>
      <w:i/>
      <w:color w:val="666666"/>
      <w:kern w:val="0"/>
      <w:sz w:val="48"/>
      <w:szCs w:val="48"/>
      <w:lang w:eastAsia="pt-BR" w:bidi="ar-SA"/>
    </w:rPr>
  </w:style>
  <w:style w:type="character" w:styleId="Smbolosdenumerao">
    <w:name w:val="Símbolos de numeração"/>
    <w:qFormat/>
    <w:rPr>
      <w:rFonts w:ascii="Arial" w:hAnsi="Arial"/>
    </w:rPr>
  </w:style>
  <w:style w:type="paragraph" w:styleId="Ttulo" w:customStyle="1">
    <w:name w:val="Título"/>
    <w:basedOn w:val="Standard"/>
    <w:next w:val="Textbody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Corpodotexto">
    <w:name w:val="Body Text"/>
    <w:basedOn w:val="Normal"/>
    <w:pPr>
      <w:spacing w:before="0" w:after="120"/>
    </w:pPr>
    <w:rPr>
      <w:rFonts w:cs="Mangal"/>
      <w:szCs w:val="21"/>
    </w:rPr>
  </w:style>
  <w:style w:type="paragraph" w:styleId="Lista">
    <w:name w:val="List"/>
    <w:basedOn w:val="Textbody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Standard"/>
    <w:qFormat/>
    <w:pPr>
      <w:suppressLineNumbers/>
    </w:pPr>
    <w:rPr/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NSimSun" w:cs="Arial"/>
      <w:color w:val="auto"/>
      <w:kern w:val="2"/>
      <w:sz w:val="24"/>
      <w:szCs w:val="24"/>
      <w:lang w:val="pt-BR" w:eastAsia="zh-CN" w:bidi="hi-IN"/>
    </w:rPr>
  </w:style>
  <w:style w:type="paragraph" w:styleId="Textbody" w:customStyle="1">
    <w:name w:val="Text body"/>
    <w:basedOn w:val="Standard"/>
    <w:qFormat/>
    <w:pPr>
      <w:spacing w:lineRule="auto" w:line="276" w:before="0" w:after="140"/>
    </w:pPr>
    <w:rPr/>
  </w:style>
  <w:style w:type="paragraph" w:styleId="Caption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styleId="BodyTextIndent2">
    <w:name w:val="Body Text Indent 2"/>
    <w:basedOn w:val="Standard"/>
    <w:qFormat/>
    <w:pPr>
      <w:ind w:left="60" w:hanging="0"/>
      <w:jc w:val="both"/>
    </w:pPr>
    <w:rPr>
      <w:color w:val="FF0000"/>
    </w:rPr>
  </w:style>
  <w:style w:type="paragraph" w:styleId="Western" w:customStyle="1">
    <w:name w:val="western"/>
    <w:basedOn w:val="Standard"/>
    <w:qFormat/>
    <w:pPr>
      <w:spacing w:lineRule="auto" w:line="360" w:before="100" w:after="0"/>
      <w:ind w:right="-96" w:hanging="0"/>
    </w:pPr>
    <w:rPr>
      <w:rFonts w:ascii="Arial" w:hAnsi="Arial" w:eastAsia="Arial Unicode MS"/>
    </w:rPr>
  </w:style>
  <w:style w:type="paragraph" w:styleId="Textbodyindent" w:customStyle="1">
    <w:name w:val="Text body indent"/>
    <w:basedOn w:val="Standard"/>
    <w:qFormat/>
    <w:pPr>
      <w:ind w:left="60" w:firstLine="660"/>
      <w:jc w:val="both"/>
    </w:pPr>
    <w:rPr>
      <w:color w:val="FF0000"/>
    </w:rPr>
  </w:style>
  <w:style w:type="paragraph" w:styleId="CabealhoeRodap" w:customStyle="1">
    <w:name w:val="Cabeçalho e Rodapé"/>
    <w:basedOn w:val="Standard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>
      <w:tabs>
        <w:tab w:val="clear" w:pos="4819"/>
        <w:tab w:val="clear" w:pos="9638"/>
        <w:tab w:val="center" w:pos="4535" w:leader="none"/>
        <w:tab w:val="right" w:pos="9071" w:leader="none"/>
      </w:tabs>
    </w:pPr>
    <w:rPr/>
  </w:style>
  <w:style w:type="paragraph" w:styleId="Contedodatabela" w:customStyle="1">
    <w:name w:val="Conteúdo da tabela"/>
    <w:basedOn w:val="Standard"/>
    <w:qFormat/>
    <w:pPr>
      <w:suppressLineNumbers/>
    </w:pPr>
    <w:rPr/>
  </w:style>
  <w:style w:type="paragraph" w:styleId="ListParagraph">
    <w:name w:val="List Paragraph"/>
    <w:basedOn w:val="Standard"/>
    <w:uiPriority w:val="1"/>
    <w:qFormat/>
    <w:rsid w:val="00b53e17"/>
    <w:pPr>
      <w:ind w:left="720" w:hanging="0"/>
      <w:jc w:val="both"/>
    </w:pPr>
    <w:rPr>
      <w:rFonts w:ascii="Arial" w:hAnsi="Arial" w:eastAsia="Arial"/>
      <w:sz w:val="20"/>
      <w:szCs w:val="20"/>
      <w:lang w:bidi="ar-SA"/>
    </w:rPr>
  </w:style>
  <w:style w:type="paragraph" w:styleId="Subttulo">
    <w:name w:val="Subtitle"/>
    <w:basedOn w:val="Normal"/>
    <w:next w:val="Normal"/>
    <w:link w:val="SubttuloChar"/>
    <w:uiPriority w:val="11"/>
    <w:qFormat/>
    <w:rsid w:val="00295b74"/>
    <w:pPr>
      <w:keepNext w:val="true"/>
      <w:keepLines/>
      <w:suppressAutoHyphens w:val="false"/>
      <w:spacing w:lineRule="auto" w:line="276" w:before="360" w:after="80"/>
      <w:textAlignment w:val="auto"/>
    </w:pPr>
    <w:rPr>
      <w:rFonts w:ascii="Georgia" w:hAnsi="Georgia" w:eastAsia="Georgia" w:cs="Georgia"/>
      <w:i/>
      <w:color w:val="666666"/>
      <w:kern w:val="0"/>
      <w:sz w:val="48"/>
      <w:szCs w:val="48"/>
      <w:lang w:eastAsia="pt-BR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67BC1F-7260-421A-8C42-58B38CD79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Application>LibreOffice/7.3.7.2$Windows_X86_64 LibreOffice_project/e114eadc50a9ff8d8c8a0567d6da8f454beeb84f</Application>
  <AppVersion>15.0000</AppVersion>
  <Pages>2</Pages>
  <Words>669</Words>
  <Characters>3889</Characters>
  <CharactersWithSpaces>5236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2022-05-02T00:05:00Z</dcterms:created>
  <dc:creator/>
  <dc:description/>
  <dc:language>pt-BR</dc:language>
  <cp:lastModifiedBy/>
  <cp:lastPrinted>2023-03-30T15:02:34Z</cp:lastPrinted>
  <dcterms:modified xsi:type="dcterms:W3CDTF">2023-03-30T14:53:46Z</dcterms:modified>
  <cp:revision>37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