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00" w:type="dxa"/>
        <w:jc w:val="left"/>
        <w:tblInd w:w="6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775"/>
        <w:gridCol w:w="3057"/>
        <w:gridCol w:w="3468"/>
      </w:tblGrid>
      <w:tr>
        <w:trPr>
          <w:trHeight w:val="465" w:hRule="atLeast"/>
        </w:trPr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before="57" w:after="57"/>
              <w:jc w:val="both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INTERESSADO: </w:t>
            </w:r>
            <w:r>
              <w:rPr>
                <w:color w:val="000000"/>
                <w:sz w:val="24"/>
                <w:szCs w:val="24"/>
              </w:rPr>
              <w:t>Centro Técnico de Referência Profissional - ATS</w:t>
            </w:r>
          </w:p>
        </w:tc>
      </w:tr>
      <w:tr>
        <w:trPr/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20"/>
                <w:tab w:val="left" w:pos="5735" w:leader="none"/>
              </w:tabs>
              <w:suppressAutoHyphens w:val="true"/>
              <w:bidi w:val="0"/>
              <w:snapToGrid w:val="false"/>
              <w:spacing w:before="57" w:after="57"/>
              <w:ind w:left="57" w:right="0" w:hanging="0"/>
              <w:jc w:val="both"/>
              <w:textAlignment w:val="baseline"/>
              <w:rPr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EMENTA: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Renova, </w:t>
            </w:r>
            <w:r>
              <w:rPr>
                <w:sz w:val="24"/>
                <w:szCs w:val="24"/>
                <w:shd w:fill="FFFFFF" w:val="clear"/>
              </w:rPr>
              <w:t>com vigência de 1º de janeiro de 2022 a 31 de dezembro de 2024,</w:t>
            </w:r>
            <w:r>
              <w:rPr>
                <w:bCs/>
                <w:sz w:val="24"/>
                <w:szCs w:val="24"/>
              </w:rPr>
              <w:t xml:space="preserve"> o reconhecimento do </w:t>
            </w:r>
            <w:r>
              <w:rPr>
                <w:color w:val="000000"/>
                <w:sz w:val="24"/>
                <w:szCs w:val="24"/>
              </w:rPr>
              <w:t>Curso de Educação Profissional Técnica de Nível Médio</w:t>
            </w:r>
            <w:r>
              <w:rPr>
                <w:bCs/>
                <w:sz w:val="24"/>
                <w:szCs w:val="24"/>
              </w:rPr>
              <w:t xml:space="preserve"> em Análises Clínicas - Eixo Tecnológico: Ambiente e Saúde, ofertado na modalidade Presencial e nas formas concomitante e subsequente, com 120 vagas autorizadas, pelo </w:t>
            </w:r>
            <w:r>
              <w:rPr>
                <w:color w:val="000000"/>
                <w:sz w:val="24"/>
                <w:szCs w:val="24"/>
              </w:rPr>
              <w:t>Centro Técnico de Referência Profissional ATS</w:t>
            </w:r>
            <w:r>
              <w:rPr>
                <w:bCs/>
                <w:sz w:val="24"/>
                <w:szCs w:val="24"/>
              </w:rPr>
              <w:t>, Censo n</w:t>
            </w:r>
            <w:r>
              <w:rPr>
                <w:bCs/>
                <w:sz w:val="24"/>
                <w:szCs w:val="24"/>
                <w:vertAlign w:val="superscript"/>
              </w:rPr>
              <w:t>o</w:t>
            </w:r>
            <w:r>
              <w:rPr>
                <w:bCs/>
                <w:sz w:val="24"/>
                <w:szCs w:val="24"/>
              </w:rPr>
              <w:t xml:space="preserve"> 23509988, em sua sede, na Rua das Flores, nº 165, Bairro Salesianos, CEP: 63.050-290, no município de Juazeiro do Norte.</w:t>
            </w:r>
          </w:p>
        </w:tc>
      </w:tr>
      <w:tr>
        <w:trPr/>
        <w:tc>
          <w:tcPr>
            <w:tcW w:w="9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57" w:after="57"/>
              <w:jc w:val="both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RELATOR: </w:t>
            </w:r>
            <w:r>
              <w:rPr>
                <w:color w:val="000000"/>
                <w:sz w:val="24"/>
                <w:szCs w:val="24"/>
              </w:rPr>
              <w:t>Carlos Kleber Nascimento de Oliveira</w:t>
            </w:r>
          </w:p>
        </w:tc>
      </w:tr>
      <w:tr>
        <w:trPr>
          <w:trHeight w:val="484" w:hRule="atLeast"/>
          <w:cantSplit w:val="true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Ttulo4"/>
              <w:widowControl w:val="false"/>
              <w:tabs>
                <w:tab w:val="clear" w:pos="720"/>
                <w:tab w:val="left" w:pos="0" w:leader="none"/>
              </w:tabs>
              <w:snapToGrid w:val="false"/>
              <w:spacing w:before="57" w:after="57"/>
              <w:rPr/>
            </w:pPr>
            <w:r>
              <w:rPr>
                <w:bCs/>
                <w:color w:val="000000"/>
              </w:rPr>
              <w:t xml:space="preserve">SPU Nº </w:t>
            </w:r>
            <w:r>
              <w:rPr>
                <w:b w:val="false"/>
                <w:color w:val="000000"/>
              </w:rPr>
              <w:t>06454658/2022</w:t>
            </w:r>
            <w:r>
              <w:rPr>
                <w:bCs/>
                <w:color w:val="000000"/>
              </w:rPr>
              <w:t xml:space="preserve">    </w:t>
            </w:r>
            <w:r>
              <w:rPr>
                <w:b w:val="false"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 xml:space="preserve">                            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before="57" w:after="57"/>
              <w:jc w:val="both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PARECER Nº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135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spacing w:before="57" w:after="57"/>
              <w:jc w:val="both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APROVADO EM: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15.</w:t>
            </w:r>
            <w:r>
              <w:rPr>
                <w:color w:val="000000"/>
                <w:sz w:val="24"/>
                <w:szCs w:val="24"/>
              </w:rPr>
              <w:t>2.2023</w:t>
            </w:r>
          </w:p>
        </w:tc>
      </w:tr>
    </w:tbl>
    <w:p>
      <w:pPr>
        <w:pStyle w:val="Standard"/>
        <w:ind w:firstLine="84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andard"/>
        <w:ind w:firstLine="85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andard"/>
        <w:ind w:firstLine="85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 – RELATÓRIO</w:t>
      </w:r>
    </w:p>
    <w:p>
      <w:pPr>
        <w:pStyle w:val="Standard"/>
        <w:ind w:firstLine="851"/>
        <w:jc w:val="both"/>
        <w:rPr>
          <w:color w:val="000000"/>
        </w:rPr>
      </w:pPr>
      <w:r>
        <w:rPr>
          <w:color w:val="000000"/>
        </w:rPr>
      </w:r>
    </w:p>
    <w:p>
      <w:pPr>
        <w:pStyle w:val="Textbody"/>
        <w:ind w:firstLine="680"/>
        <w:jc w:val="both"/>
        <w:rPr>
          <w:rFonts w:ascii="Arial" w:hAnsi="Arial" w:cs="Arial"/>
        </w:rPr>
      </w:pPr>
      <w:r>
        <w:rPr>
          <w:rFonts w:cs="Arial" w:ascii="Arial" w:hAnsi="Arial"/>
          <w:szCs w:val="24"/>
        </w:rPr>
        <w:t xml:space="preserve">  </w:t>
      </w:r>
      <w:r>
        <w:rPr>
          <w:rFonts w:cs="Arial" w:ascii="Arial" w:hAnsi="Arial"/>
          <w:szCs w:val="24"/>
        </w:rPr>
        <w:t xml:space="preserve">Trata o presente do pedido de renovação de reconhecimento </w:t>
      </w:r>
      <w:r>
        <w:rPr>
          <w:rFonts w:cs="Arial" w:ascii="Arial" w:hAnsi="Arial"/>
          <w:bCs/>
          <w:szCs w:val="24"/>
        </w:rPr>
        <w:t xml:space="preserve">do </w:t>
      </w:r>
      <w:r>
        <w:rPr>
          <w:rFonts w:cs="Arial" w:ascii="Arial" w:hAnsi="Arial"/>
          <w:color w:val="000000"/>
          <w:szCs w:val="24"/>
        </w:rPr>
        <w:t>Curso Técnico de Nível Médio</w:t>
      </w:r>
      <w:r>
        <w:rPr>
          <w:rFonts w:cs="Arial" w:ascii="Arial" w:hAnsi="Arial"/>
          <w:bCs/>
          <w:szCs w:val="24"/>
        </w:rPr>
        <w:t xml:space="preserve"> em Análises Clínicas - Eixo Tecnológico Ambiente e Saúde. O curso é ofertado na modalidade presencial, nas formas concomitante e subsequente, pelo </w:t>
      </w:r>
      <w:r>
        <w:rPr>
          <w:rFonts w:cs="Arial" w:ascii="Arial" w:hAnsi="Arial"/>
          <w:color w:val="000000"/>
          <w:szCs w:val="24"/>
        </w:rPr>
        <w:t xml:space="preserve">Centro Técnico de Referência Profissional ATS, </w:t>
      </w:r>
      <w:r>
        <w:rPr>
          <w:rFonts w:cs="Arial" w:ascii="Arial" w:hAnsi="Arial"/>
          <w:bCs/>
          <w:szCs w:val="24"/>
        </w:rPr>
        <w:t>em sua sede, na Rua das Flores - 165, Bairro Salesianos, Juazeiro do Norte - CE, CEP: 63.050-290.</w:t>
      </w:r>
    </w:p>
    <w:p>
      <w:pPr>
        <w:pStyle w:val="Textbody"/>
        <w:ind w:firstLine="680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ind w:firstLine="68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A solicitação foi feita pela Diretora Pedagógica Administrativa da instituição, Sra. Maria de Sousa Leal, mediante o Ofício n</w:t>
      </w:r>
      <w:r>
        <w:rPr>
          <w:rFonts w:cs="Arial" w:ascii="Arial" w:hAnsi="Arial"/>
          <w:color w:val="000000"/>
          <w:vertAlign w:val="superscript"/>
        </w:rPr>
        <w:t>o</w:t>
      </w:r>
      <w:r>
        <w:rPr>
          <w:rFonts w:cs="Arial" w:ascii="Arial" w:hAnsi="Arial"/>
          <w:color w:val="000000"/>
        </w:rPr>
        <w:t xml:space="preserve"> 12/2022, de 21 de junho de 2022, protocolado neste conselho em 29 de junho de 2022, </w:t>
      </w:r>
      <w:r>
        <w:rPr>
          <w:rFonts w:cs="Arial" w:ascii="Arial" w:hAnsi="Arial"/>
        </w:rPr>
        <w:t>com os seguintes documentos:</w:t>
      </w:r>
    </w:p>
    <w:p>
      <w:pPr>
        <w:pStyle w:val="Normal"/>
        <w:ind w:right="-57" w:firstLine="68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numPr>
          <w:ilvl w:val="0"/>
          <w:numId w:val="0"/>
        </w:numPr>
        <w:ind w:left="0" w:right="-57" w:hanging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14" w:hanging="357"/>
        <w:jc w:val="both"/>
        <w:textAlignment w:val="auto"/>
        <w:rPr/>
      </w:pPr>
      <w:r>
        <w:rPr>
          <w:rFonts w:eastAsia="Arial" w:cs="Arial" w:ascii="Arial" w:hAnsi="Arial"/>
          <w:szCs w:val="24"/>
        </w:rPr>
        <w:t>Ofício endereçado à Presidência deste Conselho;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14" w:hanging="357"/>
        <w:jc w:val="both"/>
        <w:textAlignment w:val="auto"/>
        <w:rPr/>
      </w:pPr>
      <w:r>
        <w:rPr>
          <w:rFonts w:eastAsia="Arial" w:cs="Arial" w:ascii="Arial" w:hAnsi="Arial"/>
          <w:szCs w:val="24"/>
        </w:rPr>
        <w:t xml:space="preserve">Informações do CNPJ </w:t>
      </w:r>
      <w:r>
        <w:rPr>
          <w:rFonts w:cs="Arial" w:ascii="Arial" w:hAnsi="Arial"/>
          <w:szCs w:val="24"/>
        </w:rPr>
        <w:t>(</w:t>
      </w:r>
      <w:r>
        <w:rPr>
          <w:rFonts w:cs="Arial" w:ascii="Arial" w:hAnsi="Arial"/>
          <w:i/>
          <w:iCs/>
          <w:szCs w:val="24"/>
        </w:rPr>
        <w:t>online</w:t>
      </w:r>
      <w:r>
        <w:rPr>
          <w:rFonts w:cs="Arial" w:ascii="Arial" w:hAnsi="Arial"/>
          <w:szCs w:val="24"/>
        </w:rPr>
        <w:t>)</w:t>
      </w:r>
      <w:r>
        <w:rPr>
          <w:rFonts w:eastAsia="Arial" w:cs="Arial" w:ascii="Arial" w:hAnsi="Arial"/>
          <w:szCs w:val="24"/>
        </w:rPr>
        <w:t>;</w:t>
      </w:r>
    </w:p>
    <w:p>
      <w:pPr>
        <w:pStyle w:val="Corpodotexto"/>
        <w:widowControl/>
        <w:numPr>
          <w:ilvl w:val="0"/>
          <w:numId w:val="1"/>
        </w:numPr>
        <w:spacing w:before="0" w:after="0"/>
        <w:jc w:val="both"/>
        <w:textAlignment w:val="auto"/>
        <w:rPr/>
      </w:pPr>
      <w:r>
        <w:rPr>
          <w:rFonts w:cs="Arial" w:ascii="Arial" w:hAnsi="Arial"/>
          <w:szCs w:val="24"/>
        </w:rPr>
        <w:t>Certidões Federal, Estadual e Municipal (</w:t>
      </w:r>
      <w:r>
        <w:rPr>
          <w:rFonts w:cs="Arial" w:ascii="Arial" w:hAnsi="Arial"/>
          <w:i/>
          <w:iCs/>
          <w:szCs w:val="24"/>
        </w:rPr>
        <w:t>online</w:t>
      </w:r>
      <w:r>
        <w:rPr>
          <w:rFonts w:cs="Arial" w:ascii="Arial" w:hAnsi="Arial"/>
          <w:szCs w:val="24"/>
        </w:rPr>
        <w:t>);</w:t>
      </w:r>
    </w:p>
    <w:p>
      <w:pPr>
        <w:pStyle w:val="Corpodotexto"/>
        <w:widowControl/>
        <w:numPr>
          <w:ilvl w:val="0"/>
          <w:numId w:val="1"/>
        </w:numPr>
        <w:spacing w:before="0" w:after="0"/>
        <w:jc w:val="both"/>
        <w:textAlignment w:val="auto"/>
        <w:rPr/>
      </w:pPr>
      <w:r>
        <w:rPr>
          <w:rFonts w:cs="Arial" w:ascii="Arial" w:hAnsi="Arial"/>
          <w:szCs w:val="24"/>
        </w:rPr>
        <w:t>Alvará de funcionamento (</w:t>
      </w:r>
      <w:r>
        <w:rPr>
          <w:rFonts w:cs="Arial" w:ascii="Arial" w:hAnsi="Arial"/>
          <w:i/>
          <w:iCs/>
          <w:szCs w:val="24"/>
        </w:rPr>
        <w:t>online</w:t>
      </w:r>
      <w:r>
        <w:rPr>
          <w:rFonts w:cs="Arial" w:ascii="Arial" w:hAnsi="Arial"/>
          <w:szCs w:val="24"/>
        </w:rPr>
        <w:t>);</w:t>
      </w:r>
    </w:p>
    <w:p>
      <w:pPr>
        <w:pStyle w:val="Corpodotexto"/>
        <w:widowControl/>
        <w:numPr>
          <w:ilvl w:val="0"/>
          <w:numId w:val="1"/>
        </w:numPr>
        <w:spacing w:before="0" w:after="0"/>
        <w:jc w:val="both"/>
        <w:textAlignment w:val="auto"/>
        <w:rPr/>
      </w:pPr>
      <w:r>
        <w:rPr>
          <w:rFonts w:cs="Arial" w:ascii="Arial" w:hAnsi="Arial"/>
          <w:szCs w:val="24"/>
        </w:rPr>
        <w:t>Laudo técnico atestando salubridade e segurança (</w:t>
      </w:r>
      <w:r>
        <w:rPr>
          <w:rFonts w:cs="Arial" w:ascii="Arial" w:hAnsi="Arial"/>
          <w:i/>
          <w:iCs/>
          <w:szCs w:val="24"/>
        </w:rPr>
        <w:t>online</w:t>
      </w:r>
      <w:r>
        <w:rPr>
          <w:rFonts w:cs="Arial" w:ascii="Arial" w:hAnsi="Arial"/>
          <w:szCs w:val="24"/>
        </w:rPr>
        <w:t>);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14" w:hanging="357"/>
        <w:jc w:val="both"/>
        <w:textAlignment w:val="auto"/>
        <w:rPr/>
      </w:pPr>
      <w:r>
        <w:rPr>
          <w:rFonts w:eastAsia="Arial" w:cs="Arial" w:ascii="Arial" w:hAnsi="Arial"/>
          <w:szCs w:val="24"/>
        </w:rPr>
        <w:t>Termos de Convênios firmados para realização do Estágio – (</w:t>
      </w:r>
      <w:r>
        <w:rPr>
          <w:rFonts w:eastAsia="Arial" w:cs="Arial" w:ascii="Arial" w:hAnsi="Arial"/>
          <w:i/>
          <w:iCs/>
          <w:szCs w:val="24"/>
        </w:rPr>
        <w:t>online</w:t>
      </w:r>
      <w:r>
        <w:rPr>
          <w:rFonts w:eastAsia="Arial" w:cs="Arial" w:ascii="Arial" w:hAnsi="Arial"/>
          <w:szCs w:val="24"/>
        </w:rPr>
        <w:t>);</w:t>
      </w:r>
    </w:p>
    <w:p>
      <w:pPr>
        <w:pStyle w:val="Corpodotexto"/>
        <w:widowControl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14" w:hanging="357"/>
        <w:jc w:val="both"/>
        <w:textAlignment w:val="auto"/>
        <w:rPr/>
      </w:pPr>
      <w:r>
        <w:rPr>
          <w:rFonts w:eastAsia="Arial" w:cs="Arial" w:ascii="Arial" w:hAnsi="Arial"/>
          <w:szCs w:val="24"/>
        </w:rPr>
        <w:t>Documentos Comprobatórios das habilitações do Diretor, da Secretária e da Coordenadora do Curso (</w:t>
      </w:r>
      <w:r>
        <w:rPr>
          <w:rFonts w:eastAsia="Arial" w:cs="Arial" w:ascii="Arial" w:hAnsi="Arial"/>
          <w:i/>
          <w:iCs/>
          <w:szCs w:val="24"/>
        </w:rPr>
        <w:t>online</w:t>
      </w:r>
      <w:r>
        <w:rPr>
          <w:rFonts w:eastAsia="Arial" w:cs="Arial" w:ascii="Arial" w:hAnsi="Arial"/>
          <w:szCs w:val="24"/>
        </w:rPr>
        <w:t>);</w:t>
      </w:r>
    </w:p>
    <w:p>
      <w:pPr>
        <w:pStyle w:val="Corpodotexto"/>
        <w:widowControl/>
        <w:numPr>
          <w:ilvl w:val="0"/>
          <w:numId w:val="1"/>
        </w:numPr>
        <w:spacing w:before="0" w:after="0"/>
        <w:jc w:val="both"/>
        <w:textAlignment w:val="auto"/>
        <w:rPr/>
      </w:pPr>
      <w:r>
        <w:rPr>
          <w:rFonts w:eastAsia="Arial" w:cs="Arial" w:ascii="Arial" w:hAnsi="Arial"/>
          <w:szCs w:val="24"/>
        </w:rPr>
        <w:t>Relação do Corpo Docente (</w:t>
      </w:r>
      <w:r>
        <w:rPr>
          <w:rFonts w:eastAsia="Arial" w:cs="Arial" w:ascii="Arial" w:hAnsi="Arial"/>
          <w:i/>
          <w:iCs/>
          <w:szCs w:val="24"/>
        </w:rPr>
        <w:t>online</w:t>
      </w:r>
      <w:r>
        <w:rPr>
          <w:rFonts w:eastAsia="Arial" w:cs="Arial" w:ascii="Arial" w:hAnsi="Arial"/>
          <w:szCs w:val="24"/>
        </w:rPr>
        <w:t>);</w:t>
      </w:r>
    </w:p>
    <w:p>
      <w:pPr>
        <w:pStyle w:val="Corpodotexto"/>
        <w:widowControl/>
        <w:numPr>
          <w:ilvl w:val="0"/>
          <w:numId w:val="1"/>
        </w:numPr>
        <w:spacing w:before="0" w:after="0"/>
        <w:jc w:val="both"/>
        <w:textAlignment w:val="auto"/>
        <w:rPr/>
      </w:pPr>
      <w:r>
        <w:rPr>
          <w:rFonts w:eastAsia="Arial" w:cs="Arial" w:ascii="Arial" w:hAnsi="Arial"/>
          <w:szCs w:val="24"/>
        </w:rPr>
        <w:t>Plano de Curso – (</w:t>
      </w:r>
      <w:r>
        <w:rPr>
          <w:rFonts w:eastAsia="Arial" w:cs="Arial" w:ascii="Arial" w:hAnsi="Arial"/>
          <w:i/>
          <w:iCs/>
          <w:szCs w:val="24"/>
        </w:rPr>
        <w:t>online</w:t>
      </w:r>
      <w:r>
        <w:rPr>
          <w:rFonts w:eastAsia="Arial" w:cs="Arial" w:ascii="Arial" w:hAnsi="Arial"/>
          <w:szCs w:val="24"/>
        </w:rPr>
        <w:t>);</w:t>
      </w:r>
    </w:p>
    <w:p>
      <w:pPr>
        <w:pStyle w:val="Corpodotexto"/>
        <w:widowControl/>
        <w:numPr>
          <w:ilvl w:val="0"/>
          <w:numId w:val="1"/>
        </w:numPr>
        <w:spacing w:before="0" w:after="0"/>
        <w:jc w:val="both"/>
        <w:textAlignment w:val="auto"/>
        <w:rPr/>
      </w:pPr>
      <w:r>
        <w:rPr>
          <w:rFonts w:eastAsia="Arial" w:cs="Arial" w:ascii="Arial" w:hAnsi="Arial"/>
          <w:szCs w:val="24"/>
        </w:rPr>
        <w:t>Projeto Pedagógico – (</w:t>
      </w:r>
      <w:r>
        <w:rPr>
          <w:rFonts w:eastAsia="Arial" w:cs="Arial" w:ascii="Arial" w:hAnsi="Arial"/>
          <w:i/>
          <w:iCs/>
          <w:szCs w:val="24"/>
        </w:rPr>
        <w:t>online</w:t>
      </w:r>
      <w:r>
        <w:rPr>
          <w:rFonts w:eastAsia="Arial" w:cs="Arial" w:ascii="Arial" w:hAnsi="Arial"/>
          <w:szCs w:val="24"/>
        </w:rPr>
        <w:t>).</w:t>
      </w:r>
    </w:p>
    <w:p>
      <w:pPr>
        <w:pStyle w:val="Textbody"/>
        <w:ind w:firstLine="851"/>
        <w:jc w:val="both"/>
        <w:rPr>
          <w:rFonts w:ascii="Arial" w:hAnsi="Arial" w:eastAsia="Arial" w:cs="Arial"/>
          <w:szCs w:val="24"/>
        </w:rPr>
      </w:pPr>
      <w:r>
        <w:rPr>
          <w:rFonts w:eastAsia="Arial" w:cs="Arial" w:ascii="Arial" w:hAnsi="Arial"/>
          <w:szCs w:val="24"/>
        </w:rPr>
      </w:r>
    </w:p>
    <w:p>
      <w:pPr>
        <w:pStyle w:val="Corpodotexto"/>
        <w:spacing w:before="0" w:after="0"/>
        <w:ind w:firstLine="851"/>
        <w:jc w:val="both"/>
        <w:rPr>
          <w:rFonts w:ascii="Arial" w:hAnsi="Arial" w:eastAsia="Arial" w:cs="Arial"/>
          <w:szCs w:val="24"/>
        </w:rPr>
      </w:pPr>
      <w:r>
        <w:rPr>
          <w:rFonts w:eastAsia="Arial" w:cs="Arial" w:ascii="Arial" w:hAnsi="Arial"/>
          <w:szCs w:val="24"/>
        </w:rPr>
        <w:t xml:space="preserve">A análise técnica do processo foi realizada com base na Informação Final </w:t>
      </w:r>
      <w:r>
        <w:rPr>
          <w:rFonts w:cs="Arial" w:ascii="Arial" w:hAnsi="Arial"/>
          <w:szCs w:val="24"/>
        </w:rPr>
        <w:t>n</w:t>
      </w:r>
      <w:r>
        <w:rPr>
          <w:rFonts w:cs="Arial" w:ascii="Arial" w:hAnsi="Arial"/>
          <w:szCs w:val="24"/>
          <w:vertAlign w:val="superscript"/>
        </w:rPr>
        <w:t>o</w:t>
      </w:r>
      <w:r>
        <w:rPr>
          <w:rFonts w:cs="Arial" w:ascii="Arial" w:hAnsi="Arial"/>
          <w:szCs w:val="24"/>
        </w:rPr>
        <w:t xml:space="preserve"> 231/2022, de 20 de dezembro de 2022, da A</w:t>
      </w:r>
      <w:r>
        <w:rPr>
          <w:rFonts w:eastAsia="Arial" w:cs="Arial" w:ascii="Arial" w:hAnsi="Arial"/>
          <w:szCs w:val="24"/>
        </w:rPr>
        <w:t xml:space="preserve">ssessora Técnica da Célula de Educação Superior e Profissional - Cedup/CEE, </w:t>
      </w:r>
      <w:r>
        <w:rPr>
          <w:rFonts w:cs="Arial" w:ascii="Arial" w:hAnsi="Arial"/>
          <w:kern w:val="0"/>
          <w:szCs w:val="24"/>
          <w:lang w:bidi="ar-SA"/>
        </w:rPr>
        <w:t>Amália Barreto Lima Mesquita</w:t>
      </w:r>
      <w:r>
        <w:rPr>
          <w:rFonts w:eastAsia="Arial" w:cs="Arial" w:ascii="Arial" w:hAnsi="Arial"/>
          <w:szCs w:val="24"/>
        </w:rPr>
        <w:t xml:space="preserve">, no Relatório do especialista avaliador, no Plano de Curso e demais documentos apensados no </w:t>
      </w:r>
      <w:r>
        <w:rPr>
          <w:rFonts w:cs="Arial" w:ascii="Arial" w:hAnsi="Arial"/>
        </w:rPr>
        <w:t>Sistema de Informatização e Simplificação de Processos da Educação Profissional (</w:t>
      </w:r>
      <w:r>
        <w:rPr>
          <w:rFonts w:eastAsia="Arial" w:cs="Arial" w:ascii="Arial" w:hAnsi="Arial"/>
          <w:szCs w:val="24"/>
        </w:rPr>
        <w:t>Sisprof).</w:t>
      </w:r>
    </w:p>
    <w:p>
      <w:pPr>
        <w:pStyle w:val="Textbody"/>
        <w:ind w:firstLine="851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ind w:firstLine="851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 </w:t>
      </w:r>
      <w:r>
        <w:rPr>
          <w:rFonts w:cs="Arial" w:ascii="Arial" w:hAnsi="Arial"/>
          <w:color w:val="000000"/>
          <w:szCs w:val="24"/>
        </w:rPr>
        <w:t xml:space="preserve">Centro Técnico de Referência Profissional ATS, </w:t>
      </w:r>
      <w:r>
        <w:rPr>
          <w:rFonts w:cs="Arial" w:ascii="Arial" w:hAnsi="Arial"/>
          <w:bCs/>
          <w:szCs w:val="24"/>
        </w:rPr>
        <w:t>Censo n</w:t>
      </w:r>
      <w:r>
        <w:rPr>
          <w:rFonts w:cs="Arial" w:ascii="Arial" w:hAnsi="Arial"/>
          <w:bCs/>
          <w:szCs w:val="24"/>
          <w:vertAlign w:val="superscript"/>
        </w:rPr>
        <w:t>o</w:t>
      </w:r>
      <w:r>
        <w:rPr>
          <w:rFonts w:cs="Arial" w:ascii="Arial" w:hAnsi="Arial"/>
          <w:bCs/>
          <w:szCs w:val="24"/>
        </w:rPr>
        <w:t xml:space="preserve"> 23509988,</w:t>
      </w:r>
      <w:r>
        <w:rPr>
          <w:rFonts w:cs="Arial" w:ascii="Arial" w:hAnsi="Arial"/>
          <w:szCs w:val="24"/>
        </w:rPr>
        <w:t xml:space="preserve"> cadastrado no Sistema Nacional de Informações da Educação Profissional e Tecnológica (Sistec) sob o n</w:t>
      </w:r>
      <w:r>
        <w:rPr>
          <w:rFonts w:cs="Arial" w:ascii="Arial" w:hAnsi="Arial"/>
          <w:szCs w:val="24"/>
          <w:vertAlign w:val="superscript"/>
        </w:rPr>
        <w:t>o</w:t>
      </w:r>
      <w:r>
        <w:rPr>
          <w:rFonts w:cs="Arial" w:ascii="Arial" w:hAnsi="Arial"/>
          <w:szCs w:val="24"/>
        </w:rPr>
        <w:t xml:space="preserve"> 22363, é uma instituição de direito privado, com s</w:t>
      </w:r>
      <w:r>
        <w:rPr>
          <w:rFonts w:cs="Arial" w:ascii="Arial" w:hAnsi="Arial"/>
          <w:bCs/>
          <w:szCs w:val="24"/>
        </w:rPr>
        <w:t xml:space="preserve">ede na Rua das Flores - 165, Bairro Salesianos, Juazeiro do Norte, Ceará, CEP: 63.050-290, </w:t>
      </w:r>
      <w:r>
        <w:rPr>
          <w:rFonts w:cs="Arial" w:ascii="Arial" w:hAnsi="Arial"/>
          <w:szCs w:val="24"/>
        </w:rPr>
        <w:t xml:space="preserve">mantido por Sousa Leal Centro Técnico de Referência Profissional Educacional LTDA, </w:t>
      </w:r>
      <w:r>
        <w:rPr>
          <w:rFonts w:cs="Arial" w:ascii="Arial" w:hAnsi="Arial"/>
        </w:rPr>
        <w:t>Sociedade Empresária Limitada</w:t>
      </w:r>
      <w:r>
        <w:rPr>
          <w:rFonts w:cs="Arial" w:ascii="Arial" w:hAnsi="Arial"/>
          <w:szCs w:val="24"/>
        </w:rPr>
        <w:t xml:space="preserve">, com inscrição no CNPJ sob o nº </w:t>
      </w:r>
      <w:r>
        <w:rPr>
          <w:rFonts w:cs="Arial" w:ascii="Arial" w:hAnsi="Arial"/>
          <w:szCs w:val="24"/>
          <w:shd w:fill="FFFFFF" w:val="clear"/>
        </w:rPr>
        <w:t>09.294.374/0001-31, com sede neste mesmo endereço</w:t>
      </w:r>
      <w:r>
        <w:rPr>
          <w:rFonts w:cs="Arial" w:ascii="Arial" w:hAnsi="Arial"/>
          <w:bCs/>
          <w:szCs w:val="24"/>
        </w:rPr>
        <w:t xml:space="preserve">. </w:t>
      </w:r>
      <w:r>
        <w:rPr>
          <w:rFonts w:cs="Arial" w:ascii="Arial" w:hAnsi="Arial"/>
          <w:szCs w:val="24"/>
        </w:rPr>
        <w:t>A instituição e</w:t>
      </w:r>
      <w:r>
        <w:rPr>
          <w:rFonts w:cs="Arial" w:ascii="Arial" w:hAnsi="Arial"/>
          <w:szCs w:val="24"/>
          <w:shd w:fill="FFFFFF" w:val="clear"/>
        </w:rPr>
        <w:t>ncontra-se recredenciada por meio do Parecer CEE nº 0437/2022, de 21 de setembro de 2022, com validade até 31 de dezembro de 2024</w:t>
      </w:r>
      <w:r>
        <w:rPr>
          <w:rFonts w:cs="Arial" w:ascii="Arial" w:hAnsi="Arial"/>
          <w:szCs w:val="24"/>
        </w:rPr>
        <w:t>.</w:t>
      </w:r>
    </w:p>
    <w:p>
      <w:pPr>
        <w:pStyle w:val="Textbody"/>
        <w:ind w:firstLine="851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firstLine="7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reconhecimento do Curso </w:t>
      </w:r>
      <w:r>
        <w:rPr>
          <w:rFonts w:cs="Arial" w:ascii="Arial" w:hAnsi="Arial"/>
          <w:color w:val="000000"/>
        </w:rPr>
        <w:t xml:space="preserve">Técnico de Nível Médio </w:t>
      </w:r>
      <w:r>
        <w:rPr>
          <w:rFonts w:cs="Arial" w:ascii="Arial" w:hAnsi="Arial"/>
        </w:rPr>
        <w:t>em Análises Clínicas foi renovado pelo Parecer CEE n</w:t>
      </w:r>
      <w:r>
        <w:rPr>
          <w:rFonts w:cs="Arial" w:ascii="Arial" w:hAnsi="Arial"/>
          <w:vertAlign w:val="superscript"/>
        </w:rPr>
        <w:t>o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0000"/>
        </w:rPr>
        <w:t xml:space="preserve">0695/2018, de 4 de setembro de 2018, com validade até </w:t>
      </w:r>
      <w:r>
        <w:rPr>
          <w:rFonts w:cs="Arial" w:ascii="Arial" w:hAnsi="Arial"/>
          <w:bCs/>
        </w:rPr>
        <w:t>31 de dezembro de 2021</w:t>
      </w:r>
      <w:r>
        <w:rPr>
          <w:rFonts w:cs="Arial" w:ascii="Arial" w:hAnsi="Arial"/>
        </w:rPr>
        <w:t>.</w:t>
      </w:r>
    </w:p>
    <w:p>
      <w:pPr>
        <w:pStyle w:val="Normal"/>
        <w:ind w:firstLine="720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Default"/>
        <w:spacing w:before="0" w:after="102"/>
        <w:ind w:firstLine="708"/>
        <w:jc w:val="both"/>
        <w:rPr/>
      </w:pPr>
      <w:r>
        <w:rPr/>
        <w:t xml:space="preserve">A avaliação </w:t>
      </w:r>
      <w:r>
        <w:rPr>
          <w:i/>
          <w:iCs/>
        </w:rPr>
        <w:t>in loco</w:t>
      </w:r>
      <w:r>
        <w:rPr/>
        <w:t xml:space="preserve"> foi realizada no dia 21 de setembro de 2022, de forma virtual, pelo </w:t>
      </w:r>
      <w:r>
        <w:rPr>
          <w:rFonts w:eastAsia="Arial"/>
        </w:rPr>
        <w:t xml:space="preserve">especialista avaliador, </w:t>
      </w:r>
      <w:r>
        <w:rPr/>
        <w:t>professor Francisco Fábio Castelo Branco</w:t>
      </w:r>
      <w:r>
        <w:rPr>
          <w:rFonts w:eastAsia="DejaVu Sans"/>
          <w:kern w:val="0"/>
          <w:lang w:eastAsia="zh-CN"/>
        </w:rPr>
        <w:t xml:space="preserve">, </w:t>
      </w:r>
      <w:r>
        <w:rPr/>
        <w:t xml:space="preserve">graduado em Farmácia, com Especialização em Bioquímica Clínica e Mestrado em Saúde Pública. Foi </w:t>
      </w:r>
      <w:r>
        <w:rPr>
          <w:rFonts w:eastAsia="Times New Roman"/>
          <w:kern w:val="0"/>
          <w:lang w:eastAsia="pt-BR"/>
        </w:rPr>
        <w:t>designado pela Portaria CEE n</w:t>
      </w:r>
      <w:r>
        <w:rPr>
          <w:rFonts w:eastAsia="Times New Roman"/>
          <w:kern w:val="0"/>
          <w:vertAlign w:val="superscript"/>
          <w:lang w:eastAsia="pt-BR"/>
        </w:rPr>
        <w:t>o</w:t>
      </w:r>
      <w:r>
        <w:rPr>
          <w:rFonts w:eastAsia="Times New Roman"/>
          <w:kern w:val="0"/>
          <w:lang w:eastAsia="pt-BR"/>
        </w:rPr>
        <w:t xml:space="preserve"> 264/2022, de 9 de setembro de 2022, publicada no Diário Oficial do Estado em 19 de setembro de 2022.</w:t>
      </w:r>
    </w:p>
    <w:p>
      <w:pPr>
        <w:pStyle w:val="Default"/>
        <w:spacing w:before="0" w:after="102"/>
        <w:ind w:firstLine="708"/>
        <w:jc w:val="both"/>
        <w:rPr/>
      </w:pPr>
      <w:r>
        <w:rPr/>
        <w:t>A Diretora Pedagógica da instituição, Maria de Sousa Leal</w:t>
      </w:r>
      <w:r>
        <w:rPr>
          <w:rFonts w:eastAsia="Arial"/>
        </w:rPr>
        <w:t>, é graduada em Normal Superior, com especialização em Gestão Educacional</w:t>
      </w:r>
      <w:r>
        <w:rPr>
          <w:sz w:val="23"/>
          <w:szCs w:val="23"/>
        </w:rPr>
        <w:t xml:space="preserve">. </w:t>
      </w:r>
      <w:r>
        <w:rPr>
          <w:rFonts w:eastAsia="Times New Roman"/>
          <w:kern w:val="0"/>
          <w:lang w:eastAsia="pt-BR"/>
        </w:rPr>
        <w:t>A secretária escolar é Nataiz Mendonça Lisboa Almeida, Técnica em Secretaria Escolar, com registro no Sistec sob o n</w:t>
      </w:r>
      <w:r>
        <w:rPr>
          <w:rFonts w:eastAsia="Times New Roman"/>
          <w:kern w:val="0"/>
          <w:vertAlign w:val="superscript"/>
          <w:lang w:eastAsia="pt-BR"/>
        </w:rPr>
        <w:t>o</w:t>
      </w:r>
      <w:r>
        <w:rPr>
          <w:rFonts w:eastAsia="Times New Roman"/>
          <w:kern w:val="0"/>
          <w:lang w:eastAsia="pt-BR"/>
        </w:rPr>
        <w:t xml:space="preserve"> 76024.</w:t>
      </w:r>
    </w:p>
    <w:p>
      <w:pPr>
        <w:pStyle w:val="Normal"/>
        <w:suppressAutoHyphens w:val="true"/>
        <w:ind w:firstLine="708"/>
        <w:jc w:val="both"/>
        <w:rPr/>
      </w:pPr>
      <w:r>
        <w:rPr>
          <w:rFonts w:eastAsia="Arial" w:cs="Arial" w:ascii="Arial" w:hAnsi="Arial"/>
          <w:bCs/>
        </w:rPr>
        <w:t xml:space="preserve">O curso tem carga horária total de 1.870 horas, sendo 1.350 horas em disciplinas que envolvem teoria e prática e 520 horas de Estágio Supervisionado, conforme demonstrado nos quadros I e II. A estrutura curricular do curso está em consonância com </w:t>
      </w:r>
      <w:r>
        <w:rPr>
          <w:rFonts w:cs="Arial" w:ascii="Arial" w:hAnsi="Arial"/>
        </w:rPr>
        <w:t xml:space="preserve">a </w:t>
      </w:r>
      <w:r>
        <w:rPr>
          <w:rFonts w:eastAsia="Times New Roman" w:cs="Arial" w:ascii="Arial" w:hAnsi="Arial"/>
          <w:kern w:val="0"/>
          <w:lang w:eastAsia="pt-BR"/>
        </w:rPr>
        <w:t>Resolução CEE nº 466/2018, alterada pelas resoluções do CEE n</w:t>
      </w:r>
      <w:r>
        <w:rPr>
          <w:rFonts w:eastAsia="Times New Roman" w:cs="Arial" w:ascii="Arial" w:hAnsi="Arial"/>
          <w:kern w:val="0"/>
          <w:vertAlign w:val="superscript"/>
          <w:lang w:eastAsia="pt-BR"/>
        </w:rPr>
        <w:t>os</w:t>
      </w:r>
      <w:r>
        <w:rPr>
          <w:rFonts w:eastAsia="Times New Roman" w:cs="Arial" w:ascii="Arial" w:hAnsi="Arial"/>
          <w:kern w:val="0"/>
          <w:lang w:eastAsia="pt-BR"/>
        </w:rPr>
        <w:t xml:space="preserve"> 485/2020 e </w:t>
      </w:r>
      <w:r>
        <w:rPr>
          <w:rFonts w:cs="Arial" w:ascii="Arial" w:hAnsi="Arial"/>
          <w:kern w:val="0"/>
          <w:lang w:bidi="ar-SA"/>
        </w:rPr>
        <w:t>503/2022</w:t>
      </w:r>
      <w:r>
        <w:rPr>
          <w:rFonts w:eastAsia="Times New Roman" w:cs="Arial" w:ascii="Arial" w:hAnsi="Arial"/>
          <w:kern w:val="0"/>
          <w:lang w:eastAsia="pt-BR"/>
        </w:rPr>
        <w:t>, e com o Catálogo Nacional dos Cursos Técnicos – 4ª edição (CNTC/2020)</w:t>
      </w:r>
      <w:r>
        <w:rPr>
          <w:rFonts w:cs="Arial" w:ascii="Arial" w:hAnsi="Arial"/>
          <w:bCs/>
        </w:rPr>
        <w:t>.</w:t>
      </w:r>
    </w:p>
    <w:p>
      <w:pPr>
        <w:pStyle w:val="Normal"/>
        <w:suppressAutoHyphens w:val="false"/>
        <w:jc w:val="both"/>
        <w:rPr>
          <w:rFonts w:ascii="Arial" w:hAnsi="Arial" w:eastAsia="Arial" w:cs="Arial"/>
          <w:bCs/>
        </w:rPr>
      </w:pPr>
      <w:r>
        <w:rPr>
          <w:rFonts w:eastAsia="Arial" w:cs="Arial" w:ascii="Arial" w:hAnsi="Arial"/>
          <w:bCs/>
        </w:rPr>
      </w:r>
    </w:p>
    <w:p>
      <w:pPr>
        <w:pStyle w:val="Normal"/>
        <w:ind w:right="-57" w:hanging="0"/>
        <w:jc w:val="center"/>
        <w:rPr/>
      </w:pPr>
      <w:r>
        <w:rPr>
          <w:rFonts w:cs="Arial" w:ascii="Arial" w:hAnsi="Arial"/>
          <w:b/>
          <w:bCs/>
        </w:rPr>
        <w:t>QUADRO I: MATRIZ CURRICULAR DO CURSO TÉCNICO EM ANÁLISES CLÍNICAS</w:t>
      </w:r>
    </w:p>
    <w:tbl>
      <w:tblPr>
        <w:tblW w:w="9330" w:type="dxa"/>
        <w:jc w:val="left"/>
        <w:tblInd w:w="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3"/>
        <w:gridCol w:w="4785"/>
        <w:gridCol w:w="1446"/>
        <w:gridCol w:w="1275"/>
      </w:tblGrid>
      <w:tr>
        <w:trPr>
          <w:trHeight w:val="275" w:hRule="atLeast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MÓDULO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Default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Carga horária</w:t>
            </w:r>
          </w:p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(h)</w:t>
            </w:r>
          </w:p>
        </w:tc>
      </w:tr>
      <w:tr>
        <w:trPr>
          <w:trHeight w:val="275" w:hRule="atLeast"/>
        </w:trPr>
        <w:tc>
          <w:tcPr>
            <w:tcW w:w="18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7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Default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Teórica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Prática</w:t>
            </w:r>
          </w:p>
        </w:tc>
      </w:tr>
      <w:tr>
        <w:trPr/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</w:t>
            </w:r>
          </w:p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Integrador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Introdução à</w:t>
            </w:r>
            <w:r>
              <w:rPr>
                <w:sz w:val="22"/>
                <w:szCs w:val="22"/>
              </w:rPr>
              <w:t xml:space="preserve"> Análises Clínicas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Ética, Cidadania e Relações Interpessoais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Responsabilidade Socioambiental (Ecológica)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Política de Saúde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Desenvolvimento Pessoal e Trabalhabilidade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>Português Instrumental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Inglês Instrumental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Libras: Surdez e Inclusão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Biossegurança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Biologia Celular e Genética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Anatomia Humana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Fisiologia Humana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Histologia e Embriologia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Bioquímica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Microbiologia e Parasitologia Básica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Patologia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Química Geral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Primeiros Socorros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Humanização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Farmacologia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Toxicologia Geral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Informática Básica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Metodologia da Pesquisa Científica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Total do Módulo 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90</w:t>
            </w:r>
          </w:p>
        </w:tc>
      </w:tr>
      <w:tr>
        <w:trPr/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II</w:t>
            </w:r>
          </w:p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Técnico em Análises Clínicas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Hematologia Clínica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Bioquímica Clínica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Parasitologia Clínica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Microbiologia E Bacteriologia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Urianálise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Imunologia Clínica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Controle de Qualidade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Materiais e Equipamentos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Coleta de Sague Total e por Aférese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Bromatologia Toxicologia e Micologia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Trabalho de Conclusão de Curso –TCC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Estágio Supervisionado I - </w:t>
            </w:r>
            <w:r>
              <w:rPr>
                <w:sz w:val="22"/>
                <w:szCs w:val="22"/>
              </w:rPr>
              <w:t xml:space="preserve">Técnica de Coleta de Sague Total e Coleta por Aférese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Estágio Supervisionado II – </w:t>
            </w:r>
            <w:r>
              <w:rPr>
                <w:sz w:val="22"/>
                <w:szCs w:val="22"/>
              </w:rPr>
              <w:t>Imunologia Clínica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Estágio Supervisionado III - Hematologia Clínica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Estágio Supervisionado IV – </w:t>
            </w:r>
            <w:r>
              <w:rPr>
                <w:sz w:val="22"/>
                <w:szCs w:val="22"/>
              </w:rPr>
              <w:t xml:space="preserve">Urianálise </w:t>
            </w:r>
          </w:p>
          <w:p>
            <w:pPr>
              <w:pStyle w:val="Default"/>
              <w:widowControl w:val="false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18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bidi="ar-SA"/>
              </w:rPr>
              <w:t xml:space="preserve">Estágio Supervisionado V – </w:t>
            </w:r>
            <w:r>
              <w:rPr>
                <w:rFonts w:cs="Arial" w:ascii="Arial" w:hAnsi="Arial"/>
                <w:sz w:val="22"/>
                <w:szCs w:val="22"/>
              </w:rPr>
              <w:t xml:space="preserve">Microbiologia e Parasitologia Clínica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120</w:t>
            </w:r>
          </w:p>
        </w:tc>
      </w:tr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" w:hAnsi="Arial" w:cs="Arial"/>
                <w:b/>
                <w:b/>
                <w:bCs/>
                <w:kern w:val="0"/>
                <w:sz w:val="14"/>
                <w:szCs w:val="14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</w:rPr>
              <w:t>Total do Módulo II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680</w:t>
            </w:r>
          </w:p>
        </w:tc>
      </w:tr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1.100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770</w:t>
            </w:r>
          </w:p>
        </w:tc>
      </w:tr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jc w:val="both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1.870</w:t>
            </w:r>
          </w:p>
        </w:tc>
      </w:tr>
    </w:tbl>
    <w:p>
      <w:pPr>
        <w:pStyle w:val="Normal"/>
        <w:ind w:right="-5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right="-57" w:firstLine="17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QUADRO II: SÍNTESE DA MATRIZ CURRICULAR DO CURSO TÉCNICO EM FARMÁCIA</w:t>
      </w:r>
    </w:p>
    <w:tbl>
      <w:tblPr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0"/>
        <w:gridCol w:w="2455"/>
        <w:gridCol w:w="1987"/>
        <w:gridCol w:w="1697"/>
      </w:tblGrid>
      <w:tr>
        <w:trPr/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MÓDULOS</w:t>
            </w:r>
          </w:p>
        </w:tc>
        <w:tc>
          <w:tcPr>
            <w:tcW w:w="6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CARGA HORÁRIA (h)</w:t>
            </w:r>
          </w:p>
        </w:tc>
      </w:tr>
      <w:tr>
        <w:trPr/>
        <w:tc>
          <w:tcPr>
            <w:tcW w:w="3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Total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Módulo I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Módulo II (Excetuando o Estágio)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160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1.070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Módulo II (Estágio)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520</w:t>
            </w:r>
          </w:p>
        </w:tc>
        <w:tc>
          <w:tcPr>
            <w:tcW w:w="1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CARGA HORÁRIA TOTAL DO CURSO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1.100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1.870</w:t>
            </w:r>
          </w:p>
        </w:tc>
      </w:tr>
    </w:tbl>
    <w:p>
      <w:pPr>
        <w:pStyle w:val="Normal"/>
        <w:ind w:right="-57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/>
        <w:suppressAutoHyphens w:val="false"/>
        <w:spacing w:before="0" w:after="102"/>
        <w:ind w:firstLine="709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cs="Arial" w:ascii="Arial" w:hAnsi="Arial"/>
          <w:color w:val="000000"/>
          <w:kern w:val="0"/>
          <w:lang w:bidi="ar-SA"/>
        </w:rPr>
        <w:t>O Plano do Curso foi c</w:t>
      </w:r>
      <w:r>
        <w:rPr>
          <w:rFonts w:cs="Arial" w:ascii="Arial" w:hAnsi="Arial"/>
        </w:rPr>
        <w:t xml:space="preserve">onsiderado adequado pelo </w:t>
      </w:r>
      <w:r>
        <w:rPr>
          <w:rFonts w:cs="Arial" w:ascii="Arial" w:hAnsi="Arial"/>
          <w:color w:val="000000"/>
          <w:kern w:val="0"/>
          <w:lang w:bidi="ar-SA"/>
        </w:rPr>
        <w:t>especialista avaliador</w:t>
      </w:r>
      <w:r>
        <w:rPr>
          <w:rFonts w:cs="Arial" w:ascii="Arial" w:hAnsi="Arial"/>
          <w:bCs/>
        </w:rPr>
        <w:t xml:space="preserve"> e tem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 xml:space="preserve">o propósito de preparar profissionais para atuarem na área da saúde, com competência, competitividade e compromisso com a qualidade da educação profissional técnica de nível médio em Análises Clínicas. O curso está em consonância com a política de descentralização da educação e das ações de desenvolvimento dos trabalhadores da saúde a partir das necessidades locais, através do apoio à articulação entre gestores do Sistema Único de Saúde- SUS e instituições formadoras. A necessidade de formação de Técnicos em Análises Clínicas tem sido uma demanda apresentada pela região do Cariri cearense. </w:t>
      </w:r>
    </w:p>
    <w:p>
      <w:pPr>
        <w:pStyle w:val="Normal"/>
        <w:widowControl/>
        <w:suppressAutoHyphens w:val="false"/>
        <w:spacing w:before="0" w:after="102"/>
        <w:ind w:firstLine="709"/>
        <w:jc w:val="both"/>
        <w:textAlignment w:val="auto"/>
        <w:rPr/>
      </w:pPr>
      <w:r>
        <w:rPr>
          <w:rFonts w:cs="Arial" w:ascii="Arial" w:hAnsi="Arial"/>
          <w:color w:val="000000"/>
          <w:kern w:val="0"/>
          <w:lang w:bidi="ar-SA"/>
        </w:rPr>
        <w:t xml:space="preserve">A matriz curricular </w:t>
      </w:r>
      <w:r>
        <w:rPr>
          <w:rFonts w:cs="Arial" w:ascii="Arial" w:hAnsi="Arial"/>
        </w:rPr>
        <w:t xml:space="preserve">segue as orientações do CNCT e as Referenciais Curriculares Nacionais da Educação Profissional de Nível Técnico. Está </w:t>
      </w:r>
      <w:r>
        <w:rPr>
          <w:rFonts w:cs="Arial" w:ascii="Arial" w:hAnsi="Arial"/>
          <w:color w:val="000000"/>
          <w:kern w:val="0"/>
          <w:lang w:bidi="ar-SA"/>
        </w:rPr>
        <w:t>organizada em dois módulos, com disciplinas básicas para cursos na área de saúde e afins ofertadas no Módulo I e as disciplinas específicas ao curso Técnico em Análises Clínicas alocadas no Módulo II.</w:t>
      </w:r>
    </w:p>
    <w:p>
      <w:pPr>
        <w:pStyle w:val="Standard"/>
        <w:spacing w:lineRule="atLeast" w:line="100" w:before="0" w:after="102"/>
        <w:ind w:right="-3" w:firstLine="720"/>
        <w:jc w:val="both"/>
        <w:rPr/>
      </w:pPr>
      <w:r>
        <w:rPr>
          <w:rFonts w:cs="Times New Roman"/>
          <w:color w:val="000000"/>
          <w:sz w:val="24"/>
          <w:szCs w:val="24"/>
          <w:shd w:fill="FFFFFF" w:val="clear"/>
        </w:rPr>
        <w:t>Serão ofertadas quatro turmas, de 2ª a 6ª feiras, com trinta vagas cada, totalizando 120 vagas, conforme consta no Sisprof.</w:t>
      </w:r>
    </w:p>
    <w:p>
      <w:pPr>
        <w:pStyle w:val="Default"/>
        <w:spacing w:before="0" w:after="102"/>
        <w:ind w:firstLine="720"/>
        <w:jc w:val="both"/>
        <w:rPr/>
      </w:pPr>
      <w:r>
        <w:rPr>
          <w:rFonts w:eastAsia="Times New Roman"/>
          <w:kern w:val="0"/>
          <w:lang w:eastAsia="pt-BR"/>
        </w:rPr>
        <w:t xml:space="preserve">O Coordenador do Curso é o professor </w:t>
      </w:r>
      <w:r>
        <w:rPr>
          <w:rFonts w:eastAsia="Times New Roman"/>
        </w:rPr>
        <w:t xml:space="preserve">Samuel Soares da Silva, </w:t>
      </w:r>
      <w:r>
        <w:rPr/>
        <w:t>Graduado em Farmácia, E</w:t>
      </w:r>
      <w:r>
        <w:rPr>
          <w:rFonts w:eastAsia="Times New Roman"/>
          <w:kern w:val="0"/>
          <w:lang w:eastAsia="pt-BR"/>
        </w:rPr>
        <w:t xml:space="preserve">specialista em </w:t>
      </w:r>
      <w:r>
        <w:rPr>
          <w:rFonts w:eastAsia="DejaVu Sans"/>
          <w:kern w:val="0"/>
          <w:lang w:eastAsia="zh-CN"/>
        </w:rPr>
        <w:t xml:space="preserve">Auditoria e Acreditação em Sistema de Saúde e em Docência do Ensino Superior, </w:t>
      </w:r>
      <w:r>
        <w:rPr>
          <w:rFonts w:eastAsia="Times New Roman"/>
          <w:kern w:val="0"/>
          <w:lang w:eastAsia="pt-BR"/>
        </w:rPr>
        <w:t>com vinte horas semanais dedicadas à coordenação do curso. Ele é também o orientador do Estágio Curricular Supervisionado.</w:t>
      </w:r>
    </w:p>
    <w:p>
      <w:pPr>
        <w:pStyle w:val="PargrafodaLista1"/>
        <w:spacing w:lineRule="auto" w:line="240" w:before="0" w:after="102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eastAsia="Times New Roman" w:cs="Arial" w:ascii="Arial" w:hAnsi="Arial"/>
          <w:kern w:val="0"/>
          <w:sz w:val="24"/>
          <w:szCs w:val="24"/>
          <w:lang w:eastAsia="pt-BR"/>
        </w:rPr>
        <w:t>O Estágio Curricular é obrigatório, com carga horária de 520 horas, ofertada em cinco etapas. Conta com os procedimentos de planejamento, acompanhamento e avaliação e existem convênios firmados e seguros para os estudantes. E</w:t>
      </w:r>
      <w:r>
        <w:rPr>
          <w:rFonts w:cs="Arial" w:ascii="Arial" w:hAnsi="Arial"/>
          <w:sz w:val="24"/>
          <w:szCs w:val="24"/>
        </w:rPr>
        <w:t>xiste</w:t>
      </w:r>
      <w:r>
        <w:rPr>
          <w:rFonts w:cs="Arial" w:ascii="Arial" w:hAnsi="Arial"/>
          <w:bCs/>
          <w:sz w:val="24"/>
          <w:szCs w:val="24"/>
        </w:rPr>
        <w:t xml:space="preserve"> um professor coordenador de estágio e um professor supervisor de estágio</w:t>
      </w:r>
      <w:r>
        <w:rPr>
          <w:rFonts w:cs="Arial" w:ascii="Arial" w:hAnsi="Arial"/>
          <w:sz w:val="24"/>
          <w:szCs w:val="24"/>
        </w:rPr>
        <w:t>. O especialista avaliador d</w:t>
      </w:r>
      <w:r>
        <w:rPr>
          <w:rFonts w:cs="Arial" w:ascii="Arial" w:hAnsi="Arial"/>
          <w:bCs/>
          <w:sz w:val="24"/>
          <w:szCs w:val="24"/>
        </w:rPr>
        <w:t>estaca que as instituições de saúde conveniadas - nas quais os alunos desenvolvem seus estágios curriculares, prestam serviço à população e são fiscalizados pelos órgãos competentes, e assim sendo, oferecem condições propicias aos processos adequados de formação dos alunos.</w:t>
      </w:r>
    </w:p>
    <w:p>
      <w:pPr>
        <w:pStyle w:val="Corpodotexto"/>
        <w:spacing w:before="0" w:after="0"/>
        <w:ind w:firstLine="72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Para a realização do Estágio Supervisionado do Curso Técnico em Análises Clínicas o ATS firmou convênios com as seguintes instituições:</w:t>
      </w:r>
    </w:p>
    <w:p>
      <w:pPr>
        <w:pStyle w:val="Corpodotexto"/>
        <w:spacing w:before="0" w:after="0"/>
        <w:ind w:firstLine="851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widowControl/>
        <w:numPr>
          <w:ilvl w:val="0"/>
          <w:numId w:val="3"/>
        </w:numPr>
        <w:suppressAutoHyphens w:val="false"/>
        <w:textAlignment w:val="auto"/>
        <w:rPr/>
      </w:pPr>
      <w:r>
        <w:rPr>
          <w:rFonts w:cs="Arial" w:ascii="Arial" w:hAnsi="Arial"/>
          <w:kern w:val="0"/>
          <w:lang w:bidi="ar-SA"/>
        </w:rPr>
        <w:t>Laboratório de Análises Clínicas Vicente Lemos;</w:t>
      </w:r>
    </w:p>
    <w:p>
      <w:pPr>
        <w:pStyle w:val="Normal"/>
        <w:widowControl/>
        <w:numPr>
          <w:ilvl w:val="0"/>
          <w:numId w:val="3"/>
        </w:numPr>
        <w:suppressAutoHyphens w:val="false"/>
        <w:textAlignment w:val="auto"/>
        <w:rPr>
          <w:rFonts w:ascii="Arial" w:hAnsi="Arial"/>
        </w:rPr>
      </w:pPr>
      <w:r>
        <w:rPr>
          <w:rFonts w:cs="Arial" w:ascii="Arial" w:hAnsi="Arial"/>
          <w:kern w:val="0"/>
          <w:lang w:bidi="ar-SA"/>
        </w:rPr>
        <w:t>Laboratório de Análises Clínicas Vida Análise;</w:t>
      </w:r>
    </w:p>
    <w:p>
      <w:pPr>
        <w:pStyle w:val="Corpodotexto"/>
        <w:numPr>
          <w:ilvl w:val="0"/>
          <w:numId w:val="3"/>
        </w:numPr>
        <w:spacing w:before="0" w:after="0"/>
        <w:jc w:val="both"/>
        <w:rPr>
          <w:rFonts w:ascii="Arial" w:hAnsi="Arial"/>
        </w:rPr>
      </w:pPr>
      <w:r>
        <w:rPr>
          <w:rFonts w:cs="Arial" w:ascii="Arial" w:hAnsi="Arial"/>
          <w:kern w:val="0"/>
          <w:szCs w:val="24"/>
          <w:lang w:bidi="ar-SA"/>
        </w:rPr>
        <w:t>Secretaria de Saúde de Juazeiro do Norte /CE.</w:t>
      </w:r>
    </w:p>
    <w:p>
      <w:pPr>
        <w:pStyle w:val="Corpodotexto"/>
        <w:spacing w:before="0" w:after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suppressAutoHyphens w:val="false"/>
        <w:spacing w:before="0" w:after="102"/>
        <w:ind w:firstLine="708"/>
        <w:jc w:val="both"/>
        <w:rPr>
          <w:rFonts w:ascii="Arial" w:hAnsi="Arial" w:eastAsia="Times New Roman" w:cs="Arial"/>
          <w:color w:val="000000"/>
          <w:kern w:val="0"/>
          <w:lang w:eastAsia="pt-BR"/>
        </w:rPr>
      </w:pPr>
      <w:r>
        <w:rPr>
          <w:rFonts w:eastAsia="Times New Roman" w:cs="Arial" w:ascii="Arial" w:hAnsi="Arial"/>
          <w:color w:val="000000"/>
          <w:kern w:val="0"/>
          <w:lang w:eastAsia="pt-BR"/>
        </w:rPr>
        <w:t xml:space="preserve">O curso dispõe de treze professores, todos graduados, sendo dez em áreas afins ao curso, mas apenas </w:t>
      </w:r>
      <w:r>
        <w:rPr>
          <w:rFonts w:cs="Arial" w:ascii="Arial" w:hAnsi="Arial"/>
        </w:rPr>
        <w:t>três com formação na área específica, conforme observado pelo avaliador</w:t>
      </w:r>
      <w:r>
        <w:rPr>
          <w:rFonts w:eastAsia="Times New Roman" w:cs="Arial" w:ascii="Arial" w:hAnsi="Arial"/>
          <w:color w:val="000000"/>
          <w:kern w:val="0"/>
          <w:lang w:eastAsia="pt-BR"/>
        </w:rPr>
        <w:t>. Três docentes são mestres e quatro, especialistas</w:t>
      </w:r>
      <w:r>
        <w:rPr>
          <w:rFonts w:cs="Arial" w:ascii="Arial" w:hAnsi="Arial"/>
        </w:rPr>
        <w:t>. O especialista avaliador recomenda a contração de mais professores na área específica, como Farmacêutico Bioquímico, Biomédico ou Médico Patologista.</w:t>
      </w:r>
      <w:r>
        <w:rPr>
          <w:rFonts w:eastAsia="Times New Roman" w:cs="Arial" w:ascii="Arial" w:hAnsi="Arial"/>
          <w:color w:val="000000"/>
          <w:kern w:val="0"/>
          <w:lang w:eastAsia="pt-BR"/>
        </w:rPr>
        <w:t xml:space="preserve"> Cada professor irá lecionar entre uma e quatro disciplinas. </w:t>
      </w:r>
    </w:p>
    <w:p>
      <w:pPr>
        <w:pStyle w:val="Normal"/>
        <w:widowControl/>
        <w:suppressAutoHyphens w:val="false"/>
        <w:spacing w:before="0" w:after="102"/>
        <w:ind w:firstLine="708"/>
        <w:jc w:val="both"/>
        <w:textAlignment w:val="auto"/>
        <w:rPr>
          <w:rFonts w:ascii="Arial" w:hAnsi="Arial" w:cs="Arial"/>
          <w:color w:val="000000"/>
          <w:kern w:val="0"/>
          <w:lang w:bidi="ar-SA"/>
        </w:rPr>
      </w:pPr>
      <w:r>
        <w:rPr>
          <w:rFonts w:cs="Arial" w:ascii="Arial" w:hAnsi="Arial"/>
          <w:kern w:val="0"/>
        </w:rPr>
        <w:t>O</w:t>
      </w:r>
      <w:r>
        <w:rPr>
          <w:rFonts w:cs="Arial" w:ascii="Arial" w:hAnsi="Arial"/>
          <w:color w:val="000000"/>
          <w:kern w:val="0"/>
          <w:lang w:bidi="ar-SA"/>
        </w:rPr>
        <w:t xml:space="preserve">s laboratórios são adequados e possuem capacidade para atender às </w:t>
      </w:r>
      <w:r>
        <w:rPr>
          <w:rFonts w:cs="Arial" w:ascii="Arial" w:hAnsi="Arial"/>
          <w:kern w:val="0"/>
        </w:rPr>
        <w:t xml:space="preserve">necessidades </w:t>
      </w:r>
      <w:r>
        <w:rPr>
          <w:rFonts w:cs="Arial" w:ascii="Arial" w:hAnsi="Arial"/>
          <w:color w:val="000000"/>
          <w:kern w:val="0"/>
          <w:lang w:bidi="ar-SA"/>
        </w:rPr>
        <w:t>do curso</w:t>
      </w:r>
      <w:r>
        <w:rPr>
          <w:rFonts w:cs="Arial" w:ascii="Arial" w:hAnsi="Arial"/>
          <w:kern w:val="0"/>
        </w:rPr>
        <w:t>, considerando a quantidade de equipamentos e material de consumo, de acordo com o especialista avaliador e depoimento de estudante durante a visita da avaliação. Os laboratórios p</w:t>
      </w:r>
      <w:r>
        <w:rPr>
          <w:rFonts w:cs="Arial" w:ascii="Arial" w:hAnsi="Arial"/>
        </w:rPr>
        <w:t>ossuem ar-condicionado e acessibilidade adequada. O laboratório específico possui os equipamentos e vidraria básica para o Curso de Técnico em Análises Clínicas, e bonecos para aulas de anatomia</w:t>
      </w:r>
      <w:r>
        <w:rPr>
          <w:rFonts w:cs="Arial" w:ascii="Arial" w:hAnsi="Arial"/>
          <w:color w:val="000000"/>
          <w:kern w:val="0"/>
          <w:lang w:bidi="ar-SA"/>
        </w:rPr>
        <w:t xml:space="preserve">. Mesmo diante de uma avaliação satisfatória, entendemos ser necessário um levantamento e descrição detalhada dos </w:t>
      </w:r>
      <w:r>
        <w:rPr>
          <w:rFonts w:cs="Arial" w:ascii="Arial" w:hAnsi="Arial"/>
        </w:rPr>
        <w:t xml:space="preserve">equipamentos constantes nos laboratórios especificados no CNCT para o Curso Técnico em Análises Clínicas - Físico-química, Microscopia e Multidisciplinar de Análises Clínicas, e das aulas práticas realizadas, o que deverá constar no relatório de uma próxima avaliação </w:t>
      </w:r>
      <w:r>
        <w:rPr>
          <w:rFonts w:cs="Arial" w:ascii="Arial" w:hAnsi="Arial"/>
          <w:i/>
          <w:iCs/>
        </w:rPr>
        <w:t>in loco</w:t>
      </w:r>
      <w:r>
        <w:rPr>
          <w:rFonts w:cs="Arial" w:ascii="Arial" w:hAnsi="Arial"/>
        </w:rPr>
        <w:t>.</w:t>
      </w:r>
    </w:p>
    <w:p>
      <w:pPr>
        <w:pStyle w:val="Normal"/>
        <w:widowControl/>
        <w:suppressAutoHyphens w:val="false"/>
        <w:ind w:firstLine="708"/>
        <w:jc w:val="both"/>
        <w:textAlignment w:val="auto"/>
        <w:rPr>
          <w:rFonts w:ascii="Arial" w:hAnsi="Arial" w:cs="Arial"/>
        </w:rPr>
      </w:pPr>
      <w:r>
        <w:rPr>
          <w:rFonts w:cs="Arial" w:ascii="Arial" w:hAnsi="Arial"/>
          <w:kern w:val="0"/>
        </w:rPr>
        <w:t xml:space="preserve">O </w:t>
      </w:r>
      <w:r>
        <w:rPr>
          <w:rFonts w:cs="Arial" w:ascii="Arial" w:hAnsi="Arial"/>
          <w:color w:val="000000"/>
          <w:kern w:val="0"/>
          <w:lang w:bidi="ar-SA"/>
        </w:rPr>
        <w:t>Laboratório de Informática foi considerado adequado, é climatizado, com boa iluminação e possui o mobiliário necessário</w:t>
      </w:r>
      <w:r>
        <w:rPr>
          <w:rFonts w:cs="Arial" w:ascii="Arial" w:hAnsi="Arial"/>
        </w:rPr>
        <w:t xml:space="preserve">. Não consta no relatório da avaliação a descrição dos equipamentos do laboratório, mas, em outra avaliação </w:t>
      </w:r>
      <w:r>
        <w:rPr>
          <w:rFonts w:cs="Arial" w:ascii="Arial" w:hAnsi="Arial"/>
          <w:i/>
          <w:iCs/>
        </w:rPr>
        <w:t>in loco</w:t>
      </w:r>
      <w:r>
        <w:rPr>
          <w:rFonts w:cs="Arial" w:ascii="Arial" w:hAnsi="Arial"/>
        </w:rPr>
        <w:t xml:space="preserve">, para recredenciamento da instituição, ocorrida em 30 de maio de 2022 no mesmo endereço de funcionamento do curso ora em análise, foi registrado que o laboratório é </w:t>
      </w:r>
      <w:r>
        <w:rPr>
          <w:rFonts w:cs="Arial" w:ascii="Arial" w:hAnsi="Arial"/>
          <w:color w:val="000000"/>
          <w:kern w:val="0"/>
          <w:lang w:bidi="ar-SA"/>
        </w:rPr>
        <w:t xml:space="preserve">equipado com oito computadores, dispostos em bancadas individuais, ligados à </w:t>
      </w:r>
      <w:r>
        <w:rPr>
          <w:rFonts w:cs="Arial" w:ascii="Arial" w:hAnsi="Arial"/>
          <w:i/>
          <w:iCs/>
          <w:color w:val="000000"/>
          <w:kern w:val="0"/>
          <w:lang w:bidi="ar-SA"/>
        </w:rPr>
        <w:t>INTERNET</w:t>
      </w:r>
      <w:r>
        <w:rPr>
          <w:rFonts w:cs="Arial" w:ascii="Arial" w:hAnsi="Arial"/>
          <w:color w:val="000000"/>
          <w:kern w:val="0"/>
          <w:lang w:bidi="ar-SA"/>
        </w:rPr>
        <w:t>.</w:t>
      </w:r>
    </w:p>
    <w:p>
      <w:pPr>
        <w:pStyle w:val="Normal"/>
        <w:widowControl/>
        <w:suppressAutoHyphens w:val="false"/>
        <w:ind w:firstLine="708"/>
        <w:jc w:val="both"/>
        <w:textAlignment w:val="au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rgrafodaLista1"/>
        <w:spacing w:lineRule="auto" w:line="240" w:before="0" w:after="0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biblioteca dispõe de </w:t>
      </w:r>
      <w:r>
        <w:rPr>
          <w:rFonts w:cs="Arial" w:ascii="Arial" w:hAnsi="Arial"/>
          <w:color w:val="0D0D0D"/>
          <w:sz w:val="24"/>
          <w:szCs w:val="24"/>
        </w:rPr>
        <w:t xml:space="preserve">acervo bibliográfico, </w:t>
      </w:r>
      <w:r>
        <w:rPr>
          <w:rFonts w:cs="Arial" w:ascii="Arial" w:hAnsi="Arial"/>
          <w:sz w:val="24"/>
          <w:szCs w:val="24"/>
        </w:rPr>
        <w:t xml:space="preserve">funcionário </w:t>
      </w:r>
      <w:r>
        <w:rPr>
          <w:rFonts w:cs="Arial" w:ascii="Arial" w:hAnsi="Arial"/>
          <w:color w:val="0D0D0D"/>
          <w:sz w:val="24"/>
          <w:szCs w:val="24"/>
        </w:rPr>
        <w:t>e mobiliário apropriado. No entanto, a</w:t>
      </w:r>
      <w:r>
        <w:rPr>
          <w:rFonts w:cs="Arial" w:ascii="Arial" w:hAnsi="Arial"/>
          <w:sz w:val="24"/>
          <w:szCs w:val="24"/>
        </w:rPr>
        <w:t xml:space="preserve">s referências bibliográficas necessitam de atualização. </w:t>
      </w:r>
      <w:r>
        <w:rPr>
          <w:rFonts w:cs="Arial" w:ascii="Arial" w:hAnsi="Arial"/>
          <w:color w:val="0D0D0D"/>
          <w:sz w:val="24"/>
          <w:szCs w:val="24"/>
        </w:rPr>
        <w:t xml:space="preserve">Está equipada com um computador com acesso à </w:t>
      </w:r>
      <w:r>
        <w:rPr>
          <w:rFonts w:cs="Arial" w:ascii="Arial" w:hAnsi="Arial"/>
          <w:i/>
          <w:iCs/>
          <w:color w:val="0D0D0D"/>
          <w:sz w:val="24"/>
          <w:szCs w:val="24"/>
        </w:rPr>
        <w:t>INTERNET</w:t>
      </w:r>
      <w:r>
        <w:rPr>
          <w:rFonts w:cs="Arial" w:ascii="Arial" w:hAnsi="Arial"/>
          <w:sz w:val="24"/>
          <w:szCs w:val="24"/>
        </w:rPr>
        <w:t xml:space="preserve"> para consulta às referências bibliográficas</w:t>
      </w:r>
      <w:r>
        <w:rPr>
          <w:rFonts w:cs="Arial" w:ascii="Arial" w:hAnsi="Arial"/>
          <w:color w:val="0D0D0D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</w:rPr>
        <w:t xml:space="preserve">O espaço é de bom tamanho, com ar-condicionado e uma boa iluminação. Tem sala para atendimento ao usuário e cabines para estudo individual. </w:t>
      </w:r>
    </w:p>
    <w:p>
      <w:pPr>
        <w:pStyle w:val="PargrafodaLista1"/>
        <w:spacing w:lineRule="auto" w:line="240" w:before="0" w:after="0"/>
        <w:ind w:left="0" w:firstLine="708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Default"/>
        <w:ind w:firstLine="708"/>
        <w:jc w:val="both"/>
        <w:rPr/>
      </w:pPr>
      <w:r>
        <w:rPr/>
        <w:t>A secretaria escolar é organizada e apresenta as condições para arquivar e disponibilizar os documentos dos alunos para consulta, possuindo arquivos estático (morto) e dinâmico (vivo).</w:t>
      </w:r>
    </w:p>
    <w:p>
      <w:pPr>
        <w:pStyle w:val="Default"/>
        <w:ind w:firstLine="708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PargrafodaLista1"/>
        <w:spacing w:lineRule="auto" w:line="240" w:before="0" w:after="0"/>
        <w:ind w:left="0" w:firstLine="708"/>
        <w:jc w:val="both"/>
        <w:rPr/>
      </w:pPr>
      <w:r>
        <w:rPr>
          <w:rFonts w:cs="Arial" w:ascii="Arial" w:hAnsi="Arial"/>
          <w:sz w:val="24"/>
          <w:szCs w:val="24"/>
        </w:rPr>
        <w:t xml:space="preserve">O prédio é bem estruturado e </w:t>
      </w:r>
      <w:r>
        <w:rPr>
          <w:rFonts w:cs="Arial" w:ascii="Arial" w:hAnsi="Arial"/>
          <w:kern w:val="0"/>
          <w:sz w:val="24"/>
          <w:szCs w:val="24"/>
        </w:rPr>
        <w:t>possui infraestrutura com acessibilidade. A</w:t>
      </w:r>
      <w:r>
        <w:rPr>
          <w:rFonts w:cs="Arial" w:ascii="Arial" w:hAnsi="Arial"/>
          <w:sz w:val="24"/>
          <w:szCs w:val="24"/>
        </w:rPr>
        <w:t xml:space="preserve">s salas de aulas, os laboratórios e </w:t>
      </w:r>
      <w:r>
        <w:rPr>
          <w:rFonts w:cs="Arial" w:ascii="Arial" w:hAnsi="Arial"/>
          <w:color w:val="26282A"/>
          <w:sz w:val="24"/>
          <w:szCs w:val="24"/>
          <w:shd w:fill="FFFFFF" w:val="clear"/>
        </w:rPr>
        <w:t>todas as dependências da instituição</w:t>
      </w:r>
      <w:r>
        <w:rPr>
          <w:rFonts w:cs="Arial" w:ascii="Arial" w:hAnsi="Arial"/>
          <w:sz w:val="24"/>
          <w:szCs w:val="24"/>
        </w:rPr>
        <w:t xml:space="preserve"> têm acessibilidade. Os banheiros contam com acessibilidade, com suporte de apoio.</w:t>
      </w:r>
    </w:p>
    <w:p>
      <w:pPr>
        <w:pStyle w:val="PargrafodaLista1"/>
        <w:spacing w:lineRule="auto" w:line="240" w:before="0" w:after="0"/>
        <w:ind w:left="0" w:firstLine="708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right="-57" w:firstLine="708"/>
        <w:jc w:val="both"/>
        <w:rPr/>
      </w:pPr>
      <w:r>
        <w:rPr>
          <w:rFonts w:cs="Arial" w:ascii="Arial" w:hAnsi="Arial"/>
        </w:rPr>
        <w:t>O curso obteve no relatório da avaliação o conceito “REGULAR” nos aspectos Corpo Docente do Curso e Biblioteca, e “BOM” em todos os demais, conforme demonstrado no Quadro III.</w:t>
      </w:r>
    </w:p>
    <w:p>
      <w:pPr>
        <w:pStyle w:val="Normal"/>
        <w:ind w:right="-57" w:firstLine="708"/>
        <w:jc w:val="both"/>
        <w:rPr>
          <w:rFonts w:ascii="Arial" w:hAnsi="Arial" w:eastAsia="Arial" w:cs="Arial"/>
          <w:bCs/>
          <w:szCs w:val="24"/>
        </w:rPr>
      </w:pPr>
      <w:r>
        <w:rPr>
          <w:rFonts w:eastAsia="Arial" w:cs="Arial" w:ascii="Arial" w:hAnsi="Arial"/>
          <w:bCs/>
          <w:szCs w:val="24"/>
        </w:rPr>
      </w:r>
    </w:p>
    <w:p>
      <w:pPr>
        <w:pStyle w:val="Corpodotexto"/>
        <w:spacing w:before="0" w:after="0"/>
        <w:jc w:val="center"/>
        <w:rPr/>
      </w:pPr>
      <w:r>
        <w:rPr>
          <w:rFonts w:eastAsia="Arial" w:cs="Arial" w:ascii="Arial" w:hAnsi="Arial"/>
          <w:b/>
          <w:szCs w:val="24"/>
        </w:rPr>
        <w:t>QUADRO III: CONCEITOS ATRIBUÍDOS NO RELATÓRIO DA AVALIAÇÃO AOS ASPECTOS AVALIADOS</w:t>
      </w:r>
    </w:p>
    <w:p>
      <w:pPr>
        <w:pStyle w:val="Corpodotexto"/>
        <w:spacing w:before="0" w:after="0"/>
        <w:jc w:val="center"/>
        <w:rPr>
          <w:rFonts w:ascii="Arial" w:hAnsi="Arial" w:eastAsia="Arial" w:cs="Arial"/>
          <w:b/>
          <w:b/>
          <w:szCs w:val="24"/>
        </w:rPr>
      </w:pPr>
      <w:r>
        <w:rPr>
          <w:rFonts w:eastAsia="Arial" w:cs="Arial" w:ascii="Arial" w:hAnsi="Arial"/>
          <w:b/>
          <w:szCs w:val="24"/>
        </w:rPr>
      </w:r>
    </w:p>
    <w:tbl>
      <w:tblPr>
        <w:tblW w:w="90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8"/>
        <w:gridCol w:w="1415"/>
        <w:gridCol w:w="1848"/>
      </w:tblGrid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/>
            </w:pPr>
            <w:r>
              <w:rPr>
                <w:b/>
                <w:bCs/>
              </w:rPr>
              <w:t xml:space="preserve">Aspectos avaliados </w:t>
            </w:r>
          </w:p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Conceito </w:t>
            </w:r>
          </w:p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Não se aplica </w:t>
            </w:r>
          </w:p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/>
            </w:pPr>
            <w:r>
              <w:rPr/>
              <w:t xml:space="preserve">1. A instituição atendeu às recomendações do Parecer anterior </w:t>
            </w:r>
          </w:p>
          <w:p>
            <w:pPr>
              <w:pStyle w:val="Normal"/>
              <w:widowControl w:val="false"/>
              <w:suppressAutoHyphens w:val="false"/>
              <w:spacing w:before="0" w:after="20"/>
              <w:rPr>
                <w:rFonts w:ascii="Arial" w:hAnsi="Arial" w:eastAsia="Times New Roman" w:cs="Arial"/>
                <w:color w:val="000000"/>
                <w:kern w:val="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lang w:eastAsia="pt-BR"/>
              </w:rPr>
              <w:t xml:space="preserve">1.1 (Re)credenciamento </w:t>
            </w:r>
          </w:p>
          <w:p>
            <w:pPr>
              <w:pStyle w:val="Normal"/>
              <w:widowControl w:val="false"/>
              <w:ind w:right="-57" w:hanging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kern w:val="0"/>
                <w:lang w:eastAsia="pt-BR"/>
              </w:rPr>
              <w:t>1.2 (Renovação) Reconhecimento de curso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2. Plano de curso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3. Matriz curricular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>4. Corpo docente do curso avaliado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5. Estágio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6. Avaliação de aprendizagem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7. Coordenação de curso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8. Orientação de estágio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9. Biblioteca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10. Laboratórios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10.1 informática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10.2 específicos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11. Secretaria escolar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13. Condições gerais do prédio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57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Corpodo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OBS: Ótimo (O), Bom (B), Regular (R) e Insuficiente (I).</w:t>
      </w:r>
    </w:p>
    <w:p>
      <w:pPr>
        <w:pStyle w:val="Corpodotexto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firstLine="72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II – FUNDAMENTAÇÃO LEGAL</w:t>
      </w:r>
    </w:p>
    <w:p>
      <w:pPr>
        <w:pStyle w:val="Standard"/>
        <w:ind w:firstLine="720"/>
        <w:jc w:val="both"/>
        <w:rPr>
          <w:b/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O pleito em tela atende aos requisitos legais e finalidades da educação nacional, como a Lei de Diretrizes e Bases da Educação Nacional – LDB (Lei n.º 9.394/1996), o Decreto nº 5154/2004, alterado pelo Decreto nº 8.268/2014, as determinações da </w:t>
      </w:r>
      <w:r>
        <w:rPr>
          <w:rFonts w:eastAsia="Times New Roman" w:cs="Arial" w:ascii="Arial" w:hAnsi="Arial"/>
          <w:kern w:val="0"/>
          <w:lang w:eastAsia="pt-BR"/>
        </w:rPr>
        <w:t>Resolução CEC nº 395/2005, da Resolução CEE nº 466/2018 e suas alterações dadas pelas resoluções CEE n</w:t>
      </w:r>
      <w:r>
        <w:rPr>
          <w:rFonts w:eastAsia="Times New Roman" w:cs="Arial" w:ascii="Arial" w:hAnsi="Arial"/>
          <w:kern w:val="0"/>
          <w:vertAlign w:val="superscript"/>
          <w:lang w:eastAsia="pt-BR"/>
        </w:rPr>
        <w:t>os</w:t>
      </w:r>
      <w:r>
        <w:rPr>
          <w:rFonts w:eastAsia="Times New Roman" w:cs="Arial" w:ascii="Arial" w:hAnsi="Arial"/>
          <w:kern w:val="0"/>
          <w:lang w:eastAsia="pt-BR"/>
        </w:rPr>
        <w:t xml:space="preserve"> 485/2020 e </w:t>
      </w:r>
      <w:r>
        <w:rPr>
          <w:rFonts w:cs="Arial" w:ascii="Arial" w:hAnsi="Arial"/>
          <w:kern w:val="0"/>
          <w:lang w:bidi="ar-SA"/>
        </w:rPr>
        <w:t>503/2022</w:t>
      </w:r>
      <w:r>
        <w:rPr>
          <w:rFonts w:eastAsia="Times New Roman" w:cs="Arial" w:ascii="Arial" w:hAnsi="Arial"/>
          <w:kern w:val="0"/>
          <w:lang w:eastAsia="pt-BR"/>
        </w:rPr>
        <w:t>, bem como o que estabelece o Catálogo Nacional dos Cursos Técnicos – CNCT/2020 - 4ª edição, aprovado pela Resolução CNE/CEB n° 2/2020.</w:t>
      </w:r>
    </w:p>
    <w:p>
      <w:pPr>
        <w:pStyle w:val="Textbody"/>
        <w:ind w:firstLine="851"/>
        <w:jc w:val="both"/>
        <w:rPr>
          <w:rFonts w:ascii="Arial" w:hAnsi="Arial" w:eastAsia="Arial" w:cs="Arial"/>
          <w:szCs w:val="24"/>
        </w:rPr>
      </w:pPr>
      <w:r>
        <w:rPr>
          <w:rFonts w:eastAsia="Arial" w:cs="Arial" w:ascii="Arial" w:hAnsi="Arial"/>
          <w:szCs w:val="24"/>
        </w:rPr>
      </w:r>
    </w:p>
    <w:p>
      <w:pPr>
        <w:pStyle w:val="Standard"/>
        <w:ind w:firstLine="720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>III – VOTO DO RELATOR</w:t>
      </w:r>
    </w:p>
    <w:p>
      <w:pPr>
        <w:pStyle w:val="Standard"/>
        <w:ind w:firstLine="720"/>
        <w:jc w:val="both"/>
        <w:rPr>
          <w:b/>
          <w:b/>
          <w:bCs/>
          <w:color w:val="000000"/>
          <w:sz w:val="14"/>
          <w:szCs w:val="14"/>
        </w:rPr>
      </w:pPr>
      <w:r>
        <w:rPr>
          <w:b/>
          <w:bCs/>
          <w:color w:val="000000"/>
          <w:sz w:val="14"/>
          <w:szCs w:val="14"/>
        </w:rPr>
      </w:r>
    </w:p>
    <w:p>
      <w:pPr>
        <w:pStyle w:val="Textbody"/>
        <w:ind w:firstLine="851"/>
        <w:jc w:val="both"/>
        <w:rPr/>
      </w:pPr>
      <w:r>
        <w:rPr>
          <w:rFonts w:eastAsia="Arial" w:cs="Arial" w:ascii="Arial" w:hAnsi="Arial"/>
        </w:rPr>
        <w:t>Considerando a análise da assessoria técnica da Cedup/CEE, apresentada na Informação Final n</w:t>
      </w:r>
      <w:r>
        <w:rPr>
          <w:rFonts w:eastAsia="Arial" w:cs="Arial" w:ascii="Arial" w:hAnsi="Arial"/>
          <w:vertAlign w:val="superscript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Cs w:val="24"/>
        </w:rPr>
        <w:t>231/2022</w:t>
      </w:r>
      <w:r>
        <w:rPr>
          <w:rFonts w:eastAsia="Arial" w:cs="Arial" w:ascii="Arial" w:hAnsi="Arial"/>
        </w:rPr>
        <w:t xml:space="preserve">, o Relatório do especialista avaliador e os documentos apensados no Sisprof, voto favoravelmente à Renovação de </w:t>
      </w:r>
      <w:r>
        <w:rPr>
          <w:rFonts w:cs="Arial" w:ascii="Arial" w:hAnsi="Arial"/>
          <w:bCs/>
          <w:szCs w:val="24"/>
        </w:rPr>
        <w:t xml:space="preserve">Reconhecimento do </w:t>
      </w:r>
      <w:r>
        <w:rPr>
          <w:rFonts w:cs="Arial" w:ascii="Arial" w:hAnsi="Arial"/>
          <w:color w:val="000000"/>
          <w:szCs w:val="24"/>
        </w:rPr>
        <w:t>Curso de Educação Profissional Técnica de Nível Médio</w:t>
      </w:r>
      <w:r>
        <w:rPr>
          <w:rFonts w:cs="Arial" w:ascii="Arial" w:hAnsi="Arial"/>
          <w:bCs/>
          <w:szCs w:val="24"/>
        </w:rPr>
        <w:t xml:space="preserve"> em Análises Clínicas - Eixo Tecnológico: Ambiente e Saúde, ofertado na modalidade presencial, nas formas concomitante e subsequente, com 120 vagas totais autorizadas, sendo quatro turmas de trinta alunos, pelo </w:t>
      </w:r>
      <w:r>
        <w:rPr>
          <w:rFonts w:cs="Arial" w:ascii="Arial" w:hAnsi="Arial"/>
          <w:color w:val="000000"/>
          <w:szCs w:val="24"/>
        </w:rPr>
        <w:t>Centro Técnico de Referência Profissional ATS</w:t>
      </w:r>
      <w:r>
        <w:rPr>
          <w:rFonts w:cs="Arial" w:ascii="Arial" w:hAnsi="Arial"/>
          <w:bCs/>
          <w:szCs w:val="24"/>
        </w:rPr>
        <w:t>, Censo n</w:t>
      </w:r>
      <w:r>
        <w:rPr>
          <w:rFonts w:cs="Arial" w:ascii="Arial" w:hAnsi="Arial"/>
          <w:bCs/>
          <w:szCs w:val="24"/>
          <w:vertAlign w:val="superscript"/>
        </w:rPr>
        <w:t>o</w:t>
      </w:r>
      <w:r>
        <w:rPr>
          <w:rFonts w:cs="Arial" w:ascii="Arial" w:hAnsi="Arial"/>
          <w:bCs/>
          <w:szCs w:val="24"/>
        </w:rPr>
        <w:t xml:space="preserve"> 23509988, na sua sede, na Rua das Flores - 165, Bairro Salesianos, Juazeiro do Norte, CEP: 63.050-290, Estado do Ceará, instituição mantida por </w:t>
      </w:r>
      <w:r>
        <w:rPr>
          <w:rFonts w:cs="Arial" w:ascii="Arial" w:hAnsi="Arial"/>
          <w:szCs w:val="24"/>
        </w:rPr>
        <w:t xml:space="preserve">Sousa Leal Centro Técnico de Referência Profissional Educacional LTDA, </w:t>
      </w:r>
      <w:r>
        <w:rPr>
          <w:rFonts w:cs="Arial" w:ascii="Arial" w:hAnsi="Arial"/>
          <w:bCs/>
          <w:szCs w:val="24"/>
        </w:rPr>
        <w:t xml:space="preserve"> </w:t>
      </w:r>
      <w:r>
        <w:rPr>
          <w:rFonts w:cs="Arial" w:ascii="Arial" w:hAnsi="Arial"/>
          <w:szCs w:val="24"/>
        </w:rPr>
        <w:t xml:space="preserve">CNPJ nº </w:t>
      </w:r>
      <w:r>
        <w:rPr>
          <w:rFonts w:cs="Arial" w:ascii="Arial" w:hAnsi="Arial"/>
          <w:szCs w:val="24"/>
          <w:shd w:fill="FFFFFF" w:val="clear"/>
        </w:rPr>
        <w:t>09.294.374/0001-31,</w:t>
      </w:r>
      <w:r>
        <w:rPr/>
        <w:t xml:space="preserve"> </w:t>
      </w:r>
      <w:r>
        <w:rPr>
          <w:rFonts w:cs="Arial" w:ascii="Arial" w:hAnsi="Arial"/>
          <w:szCs w:val="24"/>
          <w:shd w:fill="FFFFFF" w:val="clear"/>
        </w:rPr>
        <w:t>com vigência de 1º de janeiro de 2022 a 31 de dezembro de 2024.</w:t>
      </w:r>
    </w:p>
    <w:p>
      <w:pPr>
        <w:pStyle w:val="Textbody"/>
        <w:ind w:firstLine="851"/>
        <w:jc w:val="both"/>
        <w:rPr>
          <w:rFonts w:ascii="Arial" w:hAnsi="Arial" w:eastAsia="Arial" w:cs="Arial"/>
          <w:bCs/>
          <w:color w:val="000000"/>
          <w:sz w:val="14"/>
          <w:szCs w:val="14"/>
        </w:rPr>
      </w:pPr>
      <w:r>
        <w:rPr>
          <w:rFonts w:eastAsia="Arial" w:cs="Arial" w:ascii="Arial" w:hAnsi="Arial"/>
          <w:bCs/>
          <w:color w:val="000000"/>
          <w:sz w:val="14"/>
          <w:szCs w:val="14"/>
        </w:rPr>
      </w:r>
    </w:p>
    <w:p>
      <w:pPr>
        <w:pStyle w:val="Textbody"/>
        <w:jc w:val="both"/>
        <w:rPr>
          <w:rFonts w:ascii="Arial" w:hAnsi="Arial" w:cs="Arial"/>
          <w:bCs/>
          <w:color w:val="000000"/>
        </w:rPr>
      </w:pPr>
      <w:r>
        <w:rPr>
          <w:rFonts w:eastAsia="Arial" w:cs="Arial" w:ascii="Arial" w:hAnsi="Arial"/>
          <w:bCs/>
          <w:color w:val="000000"/>
        </w:rPr>
        <w:tab/>
        <w:t xml:space="preserve">Até a </w:t>
      </w:r>
      <w:r>
        <w:rPr>
          <w:rFonts w:cs="Arial" w:ascii="Arial" w:hAnsi="Arial"/>
          <w:bCs/>
          <w:color w:val="000000"/>
        </w:rPr>
        <w:t>próxima renovação de reconhecimento do curso a instituição deverá:</w:t>
      </w:r>
    </w:p>
    <w:p>
      <w:pPr>
        <w:pStyle w:val="Textbody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cs="Arial" w:ascii="Arial" w:hAnsi="Arial"/>
          <w:bCs/>
          <w:color w:val="000000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  <w:bCs/>
          <w:color w:val="000000"/>
        </w:rPr>
        <w:t xml:space="preserve">Ampliar o acervo bibliográfico </w:t>
      </w:r>
      <w:r>
        <w:rPr>
          <w:rFonts w:cs="Arial" w:ascii="Arial" w:hAnsi="Arial"/>
        </w:rPr>
        <w:t>específico do curso;</w:t>
      </w:r>
    </w:p>
    <w:p>
      <w:pPr>
        <w:pStyle w:val="Textbody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eastAsia="Arial" w:cs="Arial" w:ascii="Arial" w:hAnsi="Arial"/>
          <w:color w:val="000000"/>
        </w:rPr>
        <w:t xml:space="preserve">Adaptar o espaço físico da biblioteca com a construção de salas para trabalhos em grupo, com acessibilidade. </w:t>
      </w:r>
      <w:r>
        <w:rPr>
          <w:rFonts w:cs="Arial" w:ascii="Arial" w:hAnsi="Arial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  <w:bCs/>
          <w:color w:val="000000"/>
        </w:rPr>
        <w:t>Adquirir novos computadores para o Laboratório de Informática;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cs="Arial" w:ascii="Arial" w:hAnsi="Arial"/>
        </w:rPr>
        <w:t xml:space="preserve">Atender às exigências de segurança constantes no </w:t>
      </w:r>
      <w:r>
        <w:rPr>
          <w:rFonts w:cs="Arial" w:ascii="Arial" w:hAnsi="Arial"/>
          <w:kern w:val="0"/>
          <w:lang w:bidi="ar-SA"/>
        </w:rPr>
        <w:t>Laudo Técnico de Salubridade e Segurança.</w:t>
      </w:r>
    </w:p>
    <w:p>
      <w:pPr>
        <w:pStyle w:val="Normal"/>
        <w:widowControl/>
        <w:numPr>
          <w:ilvl w:val="0"/>
          <w:numId w:val="2"/>
        </w:numPr>
        <w:suppressAutoHyphens w:val="false"/>
        <w:jc w:val="both"/>
        <w:textAlignment w:val="auto"/>
        <w:rPr>
          <w:rFonts w:ascii="Arial" w:hAnsi="Arial"/>
        </w:rPr>
      </w:pPr>
      <w:r>
        <w:rPr>
          <w:rFonts w:cs="Arial" w:ascii="Arial" w:hAnsi="Arial"/>
          <w:kern w:val="0"/>
          <w:lang w:bidi="ar-SA"/>
        </w:rPr>
        <w:t>Cumprir o prazo estabelecido na Resolução CEE nº 485/2020</w:t>
      </w:r>
      <w:r>
        <w:rPr>
          <w:rFonts w:cs="Arial" w:ascii="Arial" w:hAnsi="Arial"/>
          <w:b/>
          <w:bCs/>
          <w:kern w:val="0"/>
          <w:lang w:bidi="ar-SA"/>
        </w:rPr>
        <w:t xml:space="preserve">, </w:t>
      </w:r>
      <w:r>
        <w:rPr>
          <w:rFonts w:cs="Arial" w:ascii="Arial" w:hAnsi="Arial"/>
          <w:color w:val="00000A"/>
          <w:kern w:val="0"/>
          <w:lang w:bidi="ar-SA"/>
        </w:rPr>
        <w:t>Art. 5º, § 3º, que diz: “Os pedidos de recredenciamento e de renovação de reconhecimento deverão ser requeridos pelas instituições de ensino com, pelo menos, 90 (noventa) dias de antecedência do término do prazo de vigência.”</w:t>
      </w:r>
    </w:p>
    <w:p>
      <w:pPr>
        <w:pStyle w:val="Normal"/>
        <w:widowControl/>
        <w:suppressAutoHyphens w:val="false"/>
        <w:jc w:val="both"/>
        <w:textAlignment w:val="auto"/>
        <w:rPr>
          <w:rFonts w:ascii="Arial" w:hAnsi="Arial" w:cs="Arial"/>
          <w:color w:val="00000A"/>
          <w:kern w:val="0"/>
          <w:sz w:val="14"/>
          <w:szCs w:val="14"/>
          <w:lang w:bidi="ar-SA"/>
        </w:rPr>
      </w:pPr>
      <w:r>
        <w:rPr>
          <w:rFonts w:cs="Arial" w:ascii="Arial" w:hAnsi="Arial"/>
          <w:color w:val="00000A"/>
          <w:kern w:val="0"/>
          <w:sz w:val="14"/>
          <w:szCs w:val="14"/>
          <w:lang w:bidi="ar-SA"/>
        </w:rPr>
      </w:r>
    </w:p>
    <w:p>
      <w:pPr>
        <w:pStyle w:val="Normal"/>
        <w:ind w:firstLine="7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próxima avaliação </w:t>
      </w:r>
      <w:r>
        <w:rPr>
          <w:rFonts w:cs="Arial" w:ascii="Arial" w:hAnsi="Arial"/>
          <w:i/>
          <w:iCs/>
        </w:rPr>
        <w:t>in loco</w:t>
      </w:r>
      <w:r>
        <w:rPr>
          <w:rFonts w:cs="Arial" w:ascii="Arial" w:hAnsi="Arial"/>
        </w:rPr>
        <w:t xml:space="preserve"> o especialista avaliador deverá realizar um levantamento dos equipamentos constantes nos laboratórios especificados no CNCT</w:t>
      </w:r>
      <w:r>
        <w:rPr>
          <w:rFonts w:eastAsia="Times New Roman" w:cs="Arial" w:ascii="Arial" w:hAnsi="Arial"/>
          <w:kern w:val="0"/>
          <w:lang w:eastAsia="pt-BR"/>
        </w:rPr>
        <w:t>/2020 (4ª edição)</w:t>
      </w:r>
      <w:r>
        <w:rPr>
          <w:rFonts w:cs="Arial" w:ascii="Arial" w:hAnsi="Arial"/>
        </w:rPr>
        <w:t xml:space="preserve"> para o Curso Técnico de Nível Médio em Análises Clínicas, quais sejam, Físico-química, Microscopia e Multidisciplinar de Análises Clínicas, e das aulas práticas realizadas.</w:t>
      </w:r>
    </w:p>
    <w:p>
      <w:pPr>
        <w:pStyle w:val="Normal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Após a publicação deste Parecer no Diário Oficial do Estado (D.O.E.) a Instituição deverá incluir os dados dos alunos no Sistema Nacional de Informações da Educação Profissional e Tecnológica (Sistec), do Ministério da Educação (MEC). Após a conclusão do curso, deverá alterar o “</w:t>
      </w:r>
      <w:r>
        <w:rPr>
          <w:rFonts w:cs="Arial" w:ascii="Arial" w:hAnsi="Arial"/>
          <w:i/>
          <w:iCs/>
        </w:rPr>
        <w:t>status”</w:t>
      </w:r>
      <w:r>
        <w:rPr>
          <w:rFonts w:cs="Arial" w:ascii="Arial" w:hAnsi="Arial"/>
        </w:rPr>
        <w:t xml:space="preserve"> do aluno para CONCLUÍDO e fazer constar no verso do seu diploma o número do cadastro no Sistec e registrá-lo em livro próprio da Instituição para que tenha validade nacional, conforme a Resolução CEE nº 485/2020.</w:t>
      </w:r>
    </w:p>
    <w:p>
      <w:pPr>
        <w:pStyle w:val="Normal"/>
        <w:widowControl/>
        <w:suppressAutoHyphens w:val="false"/>
        <w:ind w:firstLine="720"/>
        <w:jc w:val="both"/>
        <w:textAlignment w:val="auto"/>
        <w:rPr/>
      </w:pPr>
      <w:r>
        <w:rPr/>
      </w:r>
    </w:p>
    <w:p>
      <w:pPr>
        <w:pStyle w:val="Standard"/>
        <w:ind w:firstLine="720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>IV – CONCLUSÃO DA CÂMARA</w:t>
      </w:r>
    </w:p>
    <w:p>
      <w:pPr>
        <w:pStyle w:val="Normal"/>
        <w:spacing w:lineRule="auto" w:line="240" w:before="102" w:after="102"/>
        <w:ind w:left="0" w:right="0" w:firstLine="856"/>
        <w:jc w:val="both"/>
        <w:rPr/>
      </w:pPr>
      <w:r>
        <w:rPr>
          <w:rFonts w:cs="Arial" w:ascii="Arial" w:hAnsi="Arial"/>
          <w:sz w:val="24"/>
          <w:szCs w:val="24"/>
        </w:rPr>
        <w:t>Parecer aprovado, por unanimidade, na Sala Virtual das Sessões da</w:t>
      </w:r>
      <w:r>
        <w:rPr>
          <w:rFonts w:cs="Arial" w:ascii="Arial" w:hAnsi="Arial"/>
          <w:color w:val="000000"/>
          <w:sz w:val="24"/>
          <w:szCs w:val="24"/>
        </w:rPr>
        <w:t xml:space="preserve"> Câmara de Educação Superior e Profissional do Conselho Estadual de Educação, em Fortaleza, </w:t>
      </w:r>
      <w:r>
        <w:rPr>
          <w:rFonts w:cs="Arial" w:ascii="Arial" w:hAnsi="Arial"/>
          <w:sz w:val="24"/>
          <w:szCs w:val="24"/>
        </w:rPr>
        <w:t>aos 15 de fevereiro de 2023.</w:t>
      </w:r>
    </w:p>
    <w:p>
      <w:pPr>
        <w:pStyle w:val="Normal"/>
        <w:spacing w:lineRule="auto" w:line="240" w:before="102" w:after="102"/>
        <w:ind w:left="0" w:right="0" w:firstLine="8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andard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CARLOS KLEBER NASCIMENTO DE OLIVEIRA</w:t>
      </w:r>
    </w:p>
    <w:p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Relator</w:t>
      </w:r>
    </w:p>
    <w:p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andard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CUSTÓDIO LUÍS SILVA DE ALMEIDA</w:t>
      </w:r>
    </w:p>
    <w:p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Presidente da Cesp</w:t>
      </w:r>
    </w:p>
    <w:p>
      <w:pPr>
        <w:pStyle w:val="Standard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b/>
          <w:lang w:eastAsia="pt-BR"/>
        </w:rPr>
        <w:t>ADA PIMENTEL GOMES FERNANDES VIEIRA</w:t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lang w:eastAsia="pt-BR"/>
        </w:rPr>
        <w:t>Presidente do CEE</w:t>
      </w:r>
    </w:p>
    <w:p>
      <w:pPr>
        <w:pStyle w:val="Normal"/>
        <w:ind w:left="737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7" w:right="1129" w:gutter="0" w:header="851" w:top="1021" w:footer="851" w:bottom="96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mc:AlternateContent>
        <mc:Choice Requires="wps">
          <w:drawing>
            <wp:anchor behindDoc="1" distT="5715" distB="5080" distL="635" distR="1270" simplePos="0" locked="0" layoutInCell="0" allowOverlap="1" relativeHeight="8" wp14:anchorId="0672E768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5637530" cy="635"/>
              <wp:effectExtent l="635" t="5715" r="1270" b="5080"/>
              <wp:wrapNone/>
              <wp:docPr id="3" name="Form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7600" cy="7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Forma 1" stroked="t" o:allowincell="f" style="position:absolute;margin-left:0pt;margin-top:7.65pt;width:443.85pt;height:0pt;mso-wrap-style:none;v-text-anchor:middle" wp14:anchorId="0672E768" type="_x0000_t32">
              <v:fill o:detectmouseclick="t" on="false"/>
              <v:stroke color="black" weight="9360" joinstyle="miter" endcap="flat"/>
              <w10:wrap type="none"/>
            </v:shape>
          </w:pict>
        </mc:Fallback>
      </mc:AlternateContent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-898525</wp:posOffset>
          </wp:positionH>
          <wp:positionV relativeFrom="paragraph">
            <wp:posOffset>97790</wp:posOffset>
          </wp:positionV>
          <wp:extent cx="7546975" cy="1163320"/>
          <wp:effectExtent l="0" t="0" r="0" b="0"/>
          <wp:wrapNone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4" t="-1599" r="-134" b="-1599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163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8" wp14:anchorId="159EAC4E">
              <wp:simplePos x="0" y="0"/>
              <wp:positionH relativeFrom="page">
                <wp:posOffset>6717665</wp:posOffset>
              </wp:positionH>
              <wp:positionV relativeFrom="paragraph">
                <wp:posOffset>635</wp:posOffset>
              </wp:positionV>
              <wp:extent cx="13970" cy="140970"/>
              <wp:effectExtent l="0" t="0" r="0" b="0"/>
              <wp:wrapSquare wrapText="bothSides"/>
              <wp:docPr id="5" name="Quadr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41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 1" path="m0,0l-2147483645,0l-2147483645,-2147483646l0,-2147483646xe" stroked="f" o:allowincell="f" style="position:absolute;margin-left:528.95pt;margin-top:0.05pt;width:1.05pt;height:11.05pt;mso-wrap-style:none;v-text-anchor:middle;mso-position-horizontal-relative:page" wp14:anchorId="159EAC4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Rodap"/>
      <w:jc w:val="left"/>
      <w:rPr/>
    </w:pPr>
    <w:r>
      <w:rPr/>
      <w:t>FOR: SF</w:t>
    </w:r>
  </w:p>
  <w:p>
    <w:pPr>
      <w:pStyle w:val="Rodap"/>
      <w:jc w:val="left"/>
      <w:rPr/>
    </w:pPr>
    <w:r>
      <w:rPr/>
    </w:r>
  </w:p>
  <w:p>
    <w:pPr>
      <w:pStyle w:val="Rodap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  <w:p>
    <w:pPr>
      <w:pStyle w:val="Rodap"/>
      <w:jc w:val="right"/>
      <w:rPr/>
    </w:pPr>
    <w:r>
      <w:rPr>
        <w:color w:val="000000"/>
      </w:rPr>
      <w:t xml:space="preserve">                                                                                                </w:t>
    </w:r>
    <w:r>
      <w:rPr>
        <w:rStyle w:val="Pagenumber"/>
        <w:color w:val="000000"/>
      </w:rPr>
      <w:fldChar w:fldCharType="begin"/>
    </w:r>
    <w:r>
      <w:rPr>
        <w:rStyle w:val="Pagenumber"/>
        <w:color w:val="000000"/>
      </w:rPr>
      <w:instrText xml:space="preserve"> PAGE </w:instrText>
    </w:r>
    <w:r>
      <w:rPr>
        <w:rStyle w:val="Pagenumber"/>
        <w:color w:val="000000"/>
      </w:rPr>
      <w:fldChar w:fldCharType="separate"/>
    </w:r>
    <w:r>
      <w:rPr>
        <w:rStyle w:val="Pagenumber"/>
        <w:color w:val="000000"/>
      </w:rPr>
      <w:t>8</w:t>
    </w:r>
    <w:r>
      <w:rPr>
        <w:rStyle w:val="Pagenumber"/>
        <w:color w:val="000000"/>
      </w:rPr>
      <w:fldChar w:fldCharType="end"/>
    </w:r>
    <w:r>
      <w:rPr>
        <w:rStyle w:val="Pagenumber"/>
        <w:color w:val="000000"/>
      </w:rPr>
      <w:t>/</w:t>
    </w:r>
    <w:r>
      <w:rPr>
        <w:rStyle w:val="Pagenumber"/>
        <w:color w:val="000000"/>
      </w:rPr>
      <w:fldChar w:fldCharType="begin"/>
    </w:r>
    <w:r>
      <w:rPr>
        <w:rStyle w:val="Pagenumber"/>
        <w:color w:val="000000"/>
      </w:rPr>
      <w:instrText xml:space="preserve"> NUMPAGES </w:instrText>
    </w:r>
    <w:r>
      <w:rPr>
        <w:rStyle w:val="Pagenumber"/>
        <w:color w:val="000000"/>
      </w:rPr>
      <w:fldChar w:fldCharType="separate"/>
    </w:r>
    <w:r>
      <w:rPr>
        <w:rStyle w:val="Pagenumber"/>
        <w:color w:val="000000"/>
      </w:rPr>
      <w:t>8</w:t>
    </w:r>
    <w:r>
      <w:rPr>
        <w:rStyle w:val="Pagenumber"/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FOR: SF</w:t>
    </w:r>
  </w:p>
  <w:p>
    <w:pPr>
      <w:pStyle w:val="Rodap"/>
      <w:jc w:val="right"/>
      <w:rPr/>
    </w:pPr>
    <w:r>
      <w:rPr>
        <w:color w:val="000000"/>
      </w:rPr>
      <w:t xml:space="preserve">                                                                                                </w:t>
    </w:r>
    <w:r>
      <w:rPr>
        <w:rStyle w:val="Pagenumber"/>
        <w:color w:val="000000"/>
      </w:rPr>
      <w:fldChar w:fldCharType="begin"/>
    </w:r>
    <w:r>
      <w:rPr>
        <w:rStyle w:val="Pagenumber"/>
        <w:color w:val="000000"/>
      </w:rPr>
      <w:instrText xml:space="preserve"> PAGE </w:instrText>
    </w:r>
    <w:r>
      <w:rPr>
        <w:rStyle w:val="Pagenumber"/>
        <w:color w:val="000000"/>
      </w:rPr>
      <w:fldChar w:fldCharType="separate"/>
    </w:r>
    <w:r>
      <w:rPr>
        <w:rStyle w:val="Pagenumber"/>
        <w:color w:val="000000"/>
      </w:rPr>
      <w:t>1</w:t>
    </w:r>
    <w:r>
      <w:rPr>
        <w:rStyle w:val="Pagenumber"/>
        <w:color w:val="000000"/>
      </w:rPr>
      <w:fldChar w:fldCharType="end"/>
    </w:r>
    <w:r>
      <w:rPr>
        <w:rStyle w:val="Pagenumber"/>
        <w:color w:val="000000"/>
      </w:rPr>
      <w:t>/</w:t>
    </w:r>
    <w:r>
      <w:rPr>
        <w:rStyle w:val="Pagenumber"/>
        <w:color w:val="000000"/>
      </w:rPr>
      <w:t>8</w:t>
    </w:r>
  </w:p>
  <w:p>
    <w:pPr>
      <w:pStyle w:val="Rodap"/>
      <w:jc w:val="right"/>
      <w:rPr/>
    </w:pPr>
    <w:r>
      <w:rPr>
        <w:rStyle w:val="Pagenumber"/>
        <w:color w:val="00000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/>
        <w:b/>
        <w:b/>
        <w:sz w:val="22"/>
      </w:rPr>
    </w:pPr>
    <w:r>
      <w:rPr>
        <w:rFonts w:ascii="Arial" w:hAnsi="Arial"/>
        <w:b/>
        <w:sz w:val="22"/>
      </w:rPr>
    </w:r>
  </w:p>
  <w:p>
    <w:pPr>
      <w:pStyle w:val="Standard"/>
      <w:jc w:val="center"/>
      <w:rPr/>
    </w:pPr>
    <w:r>
      <w:rPr/>
      <w:drawing>
        <wp:inline distT="0" distB="0" distL="0" distR="0">
          <wp:extent cx="1360170" cy="82740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andard"/>
      <w:jc w:val="center"/>
      <w:rPr>
        <w:color w:val="000000"/>
        <w:sz w:val="10"/>
      </w:rPr>
    </w:pPr>
    <w:r>
      <w:rPr>
        <w:color w:val="000000"/>
        <w:sz w:val="10"/>
      </w:rPr>
    </w:r>
  </w:p>
  <w:p>
    <w:pPr>
      <w:pStyle w:val="Standard"/>
      <w:jc w:val="center"/>
      <w:rPr/>
    </w:pPr>
    <w:r>
      <w:rPr>
        <w:bCs/>
        <w:color w:val="000000"/>
      </w:rPr>
      <w:t xml:space="preserve">CONSELHO ESTADUAL </w:t>
    </w:r>
    <w:r>
      <w:rPr>
        <w:bCs/>
        <w:color w:val="000000"/>
        <w:sz w:val="16"/>
      </w:rPr>
      <w:t>DE</w:t>
    </w:r>
    <w:r>
      <w:rPr>
        <w:bCs/>
        <w:color w:val="000000"/>
      </w:rPr>
      <w:t xml:space="preserve"> EDUCAÇÃO</w:t>
    </w:r>
  </w:p>
  <w:p>
    <w:pPr>
      <w:pStyle w:val="Standard"/>
      <w:jc w:val="center"/>
      <w:rPr/>
    </w:pPr>
    <w:r>
      <w:rPr>
        <w:color w:val="000000"/>
      </w:rPr>
      <w:t>Câmara de Superior e Profissional Educação</w:t>
    </w:r>
  </w:p>
  <w:p>
    <w:pPr>
      <w:pStyle w:val="Standard"/>
      <w:jc w:val="center"/>
      <w:rPr>
        <w:color w:val="000000"/>
      </w:rPr>
    </w:pPr>
    <w:r>
      <w:rPr>
        <w:color w:val="000000"/>
      </w:rPr>
    </w:r>
  </w:p>
  <w:p>
    <w:pPr>
      <w:pStyle w:val="Standard"/>
      <w:jc w:val="left"/>
      <w:rPr/>
    </w:pPr>
    <w:r>
      <w:rPr>
        <w:color w:val="000000"/>
      </w:rPr>
      <w:t>Cont./Parecer nº 135/2023</w:t>
    </w:r>
  </w:p>
  <w:p>
    <w:pPr>
      <w:pStyle w:val="Standard"/>
      <w:jc w:val="left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/>
    </w:pPr>
    <w:r>
      <w:rPr/>
      <w:drawing>
        <wp:inline distT="0" distB="0" distL="0" distR="0">
          <wp:extent cx="1331595" cy="1289050"/>
          <wp:effectExtent l="0" t="0" r="0" b="0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5" t="-471" r="-455" b="-47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Standard"/>
      <w:jc w:val="center"/>
      <w:rPr>
        <w:color w:val="000000"/>
        <w:sz w:val="10"/>
      </w:rPr>
    </w:pPr>
    <w:r>
      <w:rPr>
        <w:color w:val="000000"/>
        <w:sz w:val="10"/>
      </w:rPr>
    </w:r>
  </w:p>
  <w:p>
    <w:pPr>
      <w:pStyle w:val="Cabealho"/>
      <w:spacing w:lineRule="auto" w:line="240" w:before="57" w:after="57"/>
      <w:jc w:val="center"/>
      <w:rPr/>
    </w:pPr>
    <w:r>
      <w:rPr>
        <w:rFonts w:cs="Arial" w:ascii="Arial" w:hAnsi="Arial"/>
        <w:b w:val="false"/>
        <w:bCs w:val="false"/>
        <w:color w:val="000000"/>
        <w:sz w:val="22"/>
        <w:szCs w:val="22"/>
      </w:rPr>
      <w:t>CÂMARA DA EDUCAÇÃO SUPERIOR E PROFISSIONAL</w:t>
    </w:r>
  </w:p>
  <w:p>
    <w:pPr>
      <w:pStyle w:val="Standard"/>
      <w:jc w:val="left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Hind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ejaVu Sans" w:cs="Lohit Hind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 w:val="true"/>
      <w:widowControl/>
      <w:spacing w:lineRule="auto" w:line="360"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Standard"/>
    <w:next w:val="Standard"/>
    <w:uiPriority w:val="9"/>
    <w:unhideWhenUsed/>
    <w:qFormat/>
    <w:pPr>
      <w:keepNext w:val="true"/>
      <w:jc w:val="right"/>
      <w:outlineLvl w:val="1"/>
    </w:pPr>
    <w:rPr>
      <w:b/>
      <w:i/>
      <w:sz w:val="22"/>
    </w:rPr>
  </w:style>
  <w:style w:type="paragraph" w:styleId="Ttulo3">
    <w:name w:val="Heading 3"/>
    <w:basedOn w:val="Standard"/>
    <w:next w:val="Standard"/>
    <w:uiPriority w:val="9"/>
    <w:unhideWhenUsed/>
    <w:qFormat/>
    <w:pPr>
      <w:keepNext w:val="true"/>
      <w:widowControl/>
      <w:ind w:left="426" w:hanging="0"/>
      <w:jc w:val="both"/>
      <w:outlineLvl w:val="2"/>
    </w:pPr>
    <w:rPr>
      <w:bCs/>
      <w:sz w:val="24"/>
      <w:szCs w:val="24"/>
    </w:rPr>
  </w:style>
  <w:style w:type="paragraph" w:styleId="Ttulo4">
    <w:name w:val="Heading 4"/>
    <w:basedOn w:val="Standard"/>
    <w:next w:val="Standard"/>
    <w:uiPriority w:val="9"/>
    <w:unhideWhenUsed/>
    <w:qFormat/>
    <w:pPr>
      <w:keepNext w:val="true"/>
      <w:widowControl/>
      <w:jc w:val="both"/>
      <w:outlineLvl w:val="3"/>
    </w:pPr>
    <w:rPr>
      <w:b/>
      <w:color w:val="FF0000"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 w:val="true"/>
      <w:widowControl/>
      <w:ind w:left="60" w:firstLine="360"/>
      <w:jc w:val="both"/>
      <w:outlineLvl w:val="4"/>
    </w:pPr>
    <w:rPr>
      <w:b/>
      <w:color w:val="FF0000"/>
      <w:sz w:val="24"/>
      <w:szCs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 w:val="true"/>
      <w:widowControl/>
      <w:ind w:left="66" w:hanging="0"/>
      <w:jc w:val="both"/>
      <w:outlineLvl w:val="5"/>
    </w:pPr>
    <w:rPr>
      <w:color w:val="FF0000"/>
      <w:sz w:val="24"/>
      <w:szCs w:val="24"/>
    </w:rPr>
  </w:style>
  <w:style w:type="paragraph" w:styleId="Ttulo7">
    <w:name w:val="Heading 7"/>
    <w:basedOn w:val="Standard"/>
    <w:next w:val="Standard"/>
    <w:qFormat/>
    <w:pPr>
      <w:keepNext w:val="true"/>
      <w:widowControl/>
      <w:jc w:val="center"/>
      <w:outlineLvl w:val="6"/>
    </w:pPr>
    <w:rPr>
      <w:rFonts w:ascii="Times New Roman" w:hAnsi="Times New Roman" w:cs="Times New Roman"/>
      <w:bCs/>
      <w:i/>
      <w:iCs/>
      <w:sz w:val="24"/>
      <w:szCs w:val="24"/>
    </w:rPr>
  </w:style>
  <w:style w:type="paragraph" w:styleId="Ttulo8">
    <w:name w:val="Heading 8"/>
    <w:basedOn w:val="Standard"/>
    <w:next w:val="Standard"/>
    <w:qFormat/>
    <w:pPr>
      <w:keepNext w:val="true"/>
      <w:widowControl/>
      <w:jc w:val="both"/>
      <w:outlineLvl w:val="7"/>
    </w:pPr>
    <w:rPr>
      <w:sz w:val="24"/>
    </w:rPr>
  </w:style>
  <w:style w:type="paragraph" w:styleId="Ttulo9">
    <w:name w:val="Heading 9"/>
    <w:basedOn w:val="Standard"/>
    <w:next w:val="Standard"/>
    <w:qFormat/>
    <w:pPr>
      <w:keepNext w:val="true"/>
      <w:widowControl/>
      <w:jc w:val="center"/>
      <w:outlineLvl w:val="8"/>
    </w:pPr>
    <w:rPr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Wingdings" w:hAnsi="Wingdings" w:eastAsia="Wingdings" w:cs="Wingdings"/>
    </w:rPr>
  </w:style>
  <w:style w:type="character" w:styleId="WW8Num3z0" w:customStyle="1">
    <w:name w:val="WW8Num3z0"/>
    <w:qFormat/>
    <w:rPr>
      <w:rFonts w:ascii="Symbol" w:hAnsi="Symbol" w:eastAsia="Symbol" w:cs="Symbol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8Num4z0" w:customStyle="1">
    <w:name w:val="WW8Num4z0"/>
    <w:qFormat/>
    <w:rPr>
      <w:rFonts w:ascii="Wingdings" w:hAnsi="Wingdings" w:eastAsia="Wingdings" w:cs="Wingdings"/>
    </w:rPr>
  </w:style>
  <w:style w:type="character" w:styleId="WW8Num4z1" w:customStyle="1">
    <w:name w:val="WW8Num4z1"/>
    <w:qFormat/>
    <w:rPr>
      <w:rFonts w:ascii="Courier New" w:hAnsi="Courier New" w:eastAsia="Courier New" w:cs="Courier New"/>
    </w:rPr>
  </w:style>
  <w:style w:type="character" w:styleId="Fontepargpadro1" w:customStyle="1">
    <w:name w:val="Fonte parág. padrão1"/>
    <w:qFormat/>
    <w:rPr/>
  </w:style>
  <w:style w:type="character" w:styleId="WWAbsatzStandardschriftart1" w:customStyle="1">
    <w:name w:val="WW-Absatz-Standardschriftart1"/>
    <w:qFormat/>
    <w:rPr/>
  </w:style>
  <w:style w:type="character" w:styleId="WWFontepargpadro" w:customStyle="1">
    <w:name w:val="WW-Fonte parág. padrão"/>
    <w:qFormat/>
    <w:rPr/>
  </w:style>
  <w:style w:type="character" w:styleId="WW8Num1z0" w:customStyle="1">
    <w:name w:val="WW8Num1z0"/>
    <w:qFormat/>
    <w:rPr>
      <w:rFonts w:ascii="Symbol" w:hAnsi="Symbol" w:eastAsia="Symbol" w:cs="Symbol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3" w:customStyle="1">
    <w:name w:val="WW8Num2z3"/>
    <w:qFormat/>
    <w:rPr>
      <w:rFonts w:ascii="Symbol" w:hAnsi="Symbol" w:eastAsia="Symbol" w:cs="Symbol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4z3" w:customStyle="1">
    <w:name w:val="WW8Num4z3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Wingdings" w:hAnsi="Wingdings" w:eastAsia="Wingdings" w:cs="Wingdings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7z0" w:customStyle="1">
    <w:name w:val="WW8Num7z0"/>
    <w:qFormat/>
    <w:rPr>
      <w:rFonts w:ascii="Symbol" w:hAnsi="Symbol" w:eastAsia="Symbol" w:cs="Symbol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8z0" w:customStyle="1">
    <w:name w:val="WW8Num8z0"/>
    <w:qFormat/>
    <w:rPr>
      <w:rFonts w:ascii="Symbol" w:hAnsi="Symbol" w:eastAsia="Symbol" w:cs="Symbol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10z0" w:customStyle="1">
    <w:name w:val="WW8Num10z0"/>
    <w:qFormat/>
    <w:rPr>
      <w:rFonts w:ascii="Wingdings" w:hAnsi="Wingdings" w:eastAsia="Wingdings" w:cs="Wingdings"/>
    </w:rPr>
  </w:style>
  <w:style w:type="character" w:styleId="WW8Num10z1" w:customStyle="1">
    <w:name w:val="WW8Num10z1"/>
    <w:qFormat/>
    <w:rPr>
      <w:rFonts w:ascii="Courier New" w:hAnsi="Courier New" w:eastAsia="Courier New" w:cs="Courier New"/>
    </w:rPr>
  </w:style>
  <w:style w:type="character" w:styleId="WW8Num10z3" w:customStyle="1">
    <w:name w:val="WW8Num10z3"/>
    <w:qFormat/>
    <w:rPr>
      <w:rFonts w:ascii="Symbol" w:hAnsi="Symbol" w:eastAsia="Symbol" w:cs="Symbol"/>
    </w:rPr>
  </w:style>
  <w:style w:type="character" w:styleId="WW8Num11z0" w:customStyle="1">
    <w:name w:val="WW8Num11z0"/>
    <w:qFormat/>
    <w:rPr>
      <w:rFonts w:ascii="Wingdings" w:hAnsi="Wingdings" w:eastAsia="Wingdings" w:cs="Wingdings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2z0" w:customStyle="1">
    <w:name w:val="WW8Num12z0"/>
    <w:qFormat/>
    <w:rPr>
      <w:rFonts w:ascii="Wingdings" w:hAnsi="Wingdings" w:eastAsia="Wingdings" w:cs="Wingdings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3z0" w:customStyle="1">
    <w:name w:val="WW8Num13z0"/>
    <w:qFormat/>
    <w:rPr>
      <w:rFonts w:ascii="Wingdings" w:hAnsi="Wingdings" w:eastAsia="Wingdings" w:cs="Wingdings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5z0" w:customStyle="1">
    <w:name w:val="WW8Num15z0"/>
    <w:qFormat/>
    <w:rPr>
      <w:rFonts w:ascii="Symbol" w:hAnsi="Symbol" w:eastAsia="Symbol" w:cs="Symbol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6z0" w:customStyle="1">
    <w:name w:val="WW8Num16z0"/>
    <w:qFormat/>
    <w:rPr>
      <w:rFonts w:ascii="Wingdings" w:hAnsi="Wingdings" w:eastAsia="Wingdings" w:cs="Wingdings"/>
    </w:rPr>
  </w:style>
  <w:style w:type="character" w:styleId="WW8Num16z1" w:customStyle="1">
    <w:name w:val="WW8Num16z1"/>
    <w:qFormat/>
    <w:rPr>
      <w:rFonts w:ascii="Courier New" w:hAnsi="Courier New" w:eastAsia="Courier New" w:cs="Courier New"/>
    </w:rPr>
  </w:style>
  <w:style w:type="character" w:styleId="WW8Num16z3" w:customStyle="1">
    <w:name w:val="WW8Num16z3"/>
    <w:qFormat/>
    <w:rPr>
      <w:rFonts w:ascii="Symbol" w:hAnsi="Symbol" w:eastAsia="Symbol" w:cs="Symbol"/>
    </w:rPr>
  </w:style>
  <w:style w:type="character" w:styleId="WW8Num17z0" w:customStyle="1">
    <w:name w:val="WW8Num17z0"/>
    <w:qFormat/>
    <w:rPr>
      <w:rFonts w:ascii="Symbol" w:hAnsi="Symbol" w:eastAsia="Symbol" w:cs="Symbol"/>
    </w:rPr>
  </w:style>
  <w:style w:type="character" w:styleId="WW8Num17z1" w:customStyle="1">
    <w:name w:val="WW8Num17z1"/>
    <w:qFormat/>
    <w:rPr>
      <w:rFonts w:ascii="Courier New" w:hAnsi="Courier New" w:eastAsia="Courier New" w:cs="Courier New"/>
    </w:rPr>
  </w:style>
  <w:style w:type="character" w:styleId="WW8Num17z2" w:customStyle="1">
    <w:name w:val="WW8Num17z2"/>
    <w:qFormat/>
    <w:rPr>
      <w:rFonts w:ascii="Wingdings" w:hAnsi="Wingdings" w:eastAsia="Wingdings" w:cs="Wingdings"/>
    </w:rPr>
  </w:style>
  <w:style w:type="character" w:styleId="WWFontepargpadro1" w:customStyle="1">
    <w:name w:val="WW-Fonte parág. padrão1"/>
    <w:qFormat/>
    <w:rPr/>
  </w:style>
  <w:style w:type="character" w:styleId="Pagenumber">
    <w:name w:val="page number"/>
    <w:basedOn w:val="WWFontepargpadro1"/>
    <w:qFormat/>
    <w:rPr/>
  </w:style>
  <w:style w:type="character" w:styleId="LinkdaInternet" w:customStyle="1">
    <w:name w:val="Link da Internet"/>
    <w:qFormat/>
    <w:rPr>
      <w:color w:val="000080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nteudodireito1" w:customStyle="1">
    <w:name w:val="conteudodireito1"/>
    <w:qFormat/>
    <w:rPr>
      <w:sz w:val="20"/>
      <w:szCs w:val="20"/>
    </w:rPr>
  </w:style>
  <w:style w:type="character" w:styleId="Marcadores" w:customStyle="1">
    <w:name w:val="Marcadores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WW8Num19z0" w:customStyle="1">
    <w:name w:val="WW8Num19z0"/>
    <w:qFormat/>
    <w:rPr>
      <w:rFonts w:ascii="Symbol" w:hAnsi="Symbol" w:eastAsia="Symbol" w:cs="Symbol"/>
    </w:rPr>
  </w:style>
  <w:style w:type="character" w:styleId="WW8Num19z1" w:customStyle="1">
    <w:name w:val="WW8Num19z1"/>
    <w:qFormat/>
    <w:rPr>
      <w:rFonts w:ascii="Courier New" w:hAnsi="Courier New" w:eastAsia="Courier New" w:cs="Courier New"/>
    </w:rPr>
  </w:style>
  <w:style w:type="character" w:styleId="WW8Num19z2" w:customStyle="1">
    <w:name w:val="WW8Num19z2"/>
    <w:qFormat/>
    <w:rPr>
      <w:rFonts w:ascii="Wingdings" w:hAnsi="Wingdings" w:eastAsia="Wingdings" w:cs="Wingdings"/>
    </w:rPr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pt-BR" w:eastAsia="zh-CN" w:bidi="ar-SA"/>
    </w:rPr>
  </w:style>
  <w:style w:type="paragraph" w:styleId="Textbody" w:customStyle="1">
    <w:name w:val="Text body"/>
    <w:basedOn w:val="Standard"/>
    <w:qFormat/>
    <w:pPr>
      <w:widowControl/>
    </w:pPr>
    <w:rPr>
      <w:rFonts w:ascii="Times New Roman" w:hAnsi="Times New Roman" w:cs="Times New Roman"/>
      <w:sz w:val="24"/>
    </w:rPr>
  </w:style>
  <w:style w:type="paragraph" w:styleId="Ttulododocumento">
    <w:name w:val="Title"/>
    <w:basedOn w:val="Standard"/>
    <w:next w:val="Textbody"/>
    <w:uiPriority w:val="10"/>
    <w:qFormat/>
    <w:pPr>
      <w:keepNext w:val="true"/>
      <w:spacing w:before="240" w:after="120"/>
    </w:pPr>
    <w:rPr>
      <w:rFonts w:eastAsia="DejaVu Sans" w:cs="DejaVu Sans"/>
      <w:sz w:val="28"/>
      <w:szCs w:val="28"/>
    </w:rPr>
  </w:style>
  <w:style w:type="paragraph" w:styleId="Subttulo">
    <w:name w:val="Subtitle"/>
    <w:basedOn w:val="Standard"/>
    <w:next w:val="Textbody"/>
    <w:uiPriority w:val="11"/>
    <w:qFormat/>
    <w:pPr>
      <w:widowControl/>
      <w:jc w:val="center"/>
    </w:pPr>
    <w:rPr>
      <w:b/>
      <w:bCs/>
      <w:sz w:val="24"/>
      <w:szCs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ulo11" w:customStyle="1">
    <w:name w:val="Título1"/>
    <w:basedOn w:val="Standard"/>
    <w:next w:val="Textbody"/>
    <w:qFormat/>
    <w:pPr>
      <w:keepNext w:val="true"/>
      <w:spacing w:before="240" w:after="120"/>
    </w:pPr>
    <w:rPr>
      <w:rFonts w:eastAsia="DejaVu Sans" w:cs="DejaVu Sans"/>
      <w:sz w:val="28"/>
      <w:szCs w:val="28"/>
    </w:rPr>
  </w:style>
  <w:style w:type="paragraph" w:styleId="Legenda1" w:customStyle="1">
    <w:name w:val="Legenda1"/>
    <w:basedOn w:val="Standard"/>
    <w:next w:val="Standard"/>
    <w:qFormat/>
    <w:pPr>
      <w:jc w:val="both"/>
    </w:pPr>
    <w:rPr>
      <w:b/>
      <w:bCs/>
      <w:color w:val="0000FF"/>
      <w:sz w:val="22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Standard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Standard"/>
    <w:qFormat/>
    <w:pPr>
      <w:widowControl/>
      <w:jc w:val="both"/>
    </w:pPr>
    <w:rPr>
      <w:b/>
      <w:sz w:val="24"/>
      <w:szCs w:val="24"/>
    </w:rPr>
  </w:style>
  <w:style w:type="paragraph" w:styleId="Textbodyindent" w:customStyle="1">
    <w:name w:val="Text body indent"/>
    <w:basedOn w:val="Standard"/>
    <w:qFormat/>
    <w:pPr>
      <w:widowControl/>
      <w:ind w:left="60" w:firstLine="660"/>
      <w:jc w:val="both"/>
    </w:pPr>
    <w:rPr>
      <w:color w:val="FF0000"/>
      <w:sz w:val="24"/>
      <w:szCs w:val="24"/>
    </w:rPr>
  </w:style>
  <w:style w:type="paragraph" w:styleId="Recuodecorpodetexto21" w:customStyle="1">
    <w:name w:val="Recuo de corpo de texto 21"/>
    <w:basedOn w:val="Standard"/>
    <w:qFormat/>
    <w:pPr>
      <w:widowControl/>
      <w:ind w:left="60" w:hanging="0"/>
      <w:jc w:val="both"/>
    </w:pPr>
    <w:rPr>
      <w:color w:val="FF0000"/>
      <w:sz w:val="24"/>
      <w:szCs w:val="24"/>
    </w:rPr>
  </w:style>
  <w:style w:type="paragraph" w:styleId="Recuodecorpodetexto31" w:customStyle="1">
    <w:name w:val="Recuo de corpo de texto 31"/>
    <w:basedOn w:val="Standard"/>
    <w:qFormat/>
    <w:pPr>
      <w:widowControl/>
      <w:ind w:left="66" w:hanging="0"/>
    </w:pPr>
    <w:rPr>
      <w:bCs/>
      <w:sz w:val="24"/>
      <w:szCs w:val="24"/>
    </w:rPr>
  </w:style>
  <w:style w:type="paragraph" w:styleId="Corpodetexto31" w:customStyle="1">
    <w:name w:val="Corpo de texto 31"/>
    <w:basedOn w:val="Standard"/>
    <w:qFormat/>
    <w:pPr>
      <w:widowControl/>
      <w:jc w:val="both"/>
    </w:pPr>
    <w:rPr>
      <w:bCs/>
      <w:sz w:val="24"/>
      <w:szCs w:val="24"/>
    </w:rPr>
  </w:style>
  <w:style w:type="paragraph" w:styleId="Estruturadodocumento" w:customStyle="1">
    <w:name w:val="Estrutura do documento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Cabealho">
    <w:name w:val="Header"/>
    <w:basedOn w:val="Standard"/>
    <w:pPr>
      <w:widowControl/>
      <w:tabs>
        <w:tab w:val="clear" w:pos="720"/>
        <w:tab w:val="center" w:pos="4419" w:leader="none"/>
        <w:tab w:val="right" w:pos="8838" w:leader="none"/>
      </w:tabs>
    </w:pPr>
    <w:rPr>
      <w:rFonts w:ascii="Times New Roman" w:hAnsi="Times New Roman" w:cs="Times New Roman"/>
      <w:sz w:val="24"/>
      <w:szCs w:val="24"/>
    </w:rPr>
  </w:style>
  <w:style w:type="paragraph" w:styleId="Textoembloco1" w:customStyle="1">
    <w:name w:val="Texto em bloco1"/>
    <w:basedOn w:val="Standard"/>
    <w:qFormat/>
    <w:pPr>
      <w:ind w:left="709" w:right="567" w:hanging="0"/>
      <w:jc w:val="both"/>
    </w:pPr>
    <w:rPr>
      <w:i/>
      <w:iCs/>
      <w:sz w:val="24"/>
    </w:rPr>
  </w:style>
  <w:style w:type="paragraph" w:styleId="TEXTO" w:customStyle="1">
    <w:name w:val="TEXTO"/>
    <w:basedOn w:val="Standard"/>
    <w:qFormat/>
    <w:pPr>
      <w:widowControl/>
      <w:tabs>
        <w:tab w:val="clear" w:pos="720"/>
        <w:tab w:val="left" w:pos="283" w:leader="none"/>
      </w:tabs>
      <w:spacing w:lineRule="exact" w:line="320"/>
      <w:jc w:val="both"/>
    </w:pPr>
    <w:rPr>
      <w:rFonts w:ascii="Times New Roman" w:hAnsi="Times New Roman" w:cs="Times New Roman"/>
      <w:sz w:val="24"/>
    </w:rPr>
  </w:style>
  <w:style w:type="paragraph" w:styleId="PrformataoHTML1" w:customStyle="1">
    <w:name w:val="Pré-formatação HTML1"/>
    <w:basedOn w:val="Standard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Standard"/>
    <w:qFormat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PargrafodaLista1" w:customStyle="1">
    <w:name w:val="Parágrafo da Lista1"/>
    <w:basedOn w:val="Standard"/>
    <w:qFormat/>
    <w:pPr>
      <w:widowControl/>
      <w:spacing w:lineRule="auto" w:line="276" w:before="0" w:after="200"/>
      <w:ind w:left="720" w:hanging="0"/>
    </w:pPr>
    <w:rPr>
      <w:rFonts w:ascii="Calibri" w:hAnsi="Calibri" w:eastAsia="Calibri" w:cs="Times New Roman"/>
      <w:sz w:val="22"/>
      <w:szCs w:val="22"/>
    </w:rPr>
  </w:style>
  <w:style w:type="paragraph" w:styleId="Corpo" w:customStyle="1">
    <w:name w:val="Corpo"/>
    <w:basedOn w:val="Standard"/>
    <w:qFormat/>
    <w:pPr>
      <w:widowControl/>
    </w:pPr>
    <w:rPr>
      <w:rFonts w:cs="Times New Roman"/>
      <w:sz w:val="22"/>
      <w:lang w:val="en-US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Textbody"/>
    <w:qFormat/>
    <w:pPr/>
    <w:rPr/>
  </w:style>
  <w:style w:type="paragraph" w:styleId="BodyTextIndent2">
    <w:name w:val="Body Text Indent 2"/>
    <w:basedOn w:val="Standard"/>
    <w:qFormat/>
    <w:pPr>
      <w:ind w:firstLine="708"/>
      <w:jc w:val="both"/>
    </w:pPr>
    <w:rPr>
      <w:rFonts w:eastAsia="Arial"/>
    </w:rPr>
  </w:style>
  <w:style w:type="paragraph" w:styleId="BodyText3">
    <w:name w:val="Body Text 3"/>
    <w:basedOn w:val="Standard"/>
    <w:qFormat/>
    <w:pPr/>
    <w:rPr/>
  </w:style>
  <w:style w:type="paragraph" w:styleId="ListParagraph">
    <w:name w:val="List Paragraph"/>
    <w:basedOn w:val="Standard"/>
    <w:qFormat/>
    <w:pPr/>
    <w:rPr/>
  </w:style>
  <w:style w:type="paragraph" w:styleId="BodyText2">
    <w:name w:val="Body Text 2"/>
    <w:basedOn w:val="Standard"/>
    <w:qFormat/>
    <w:pPr>
      <w:jc w:val="both"/>
    </w:pPr>
    <w:rPr>
      <w:rFonts w:eastAsia="Arial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rial" w:hAnsi="Arial" w:eastAsia="Microsoft Yi Baiti" w:cs="Arial"/>
      <w:color w:val="000000"/>
      <w:kern w:val="2"/>
      <w:sz w:val="24"/>
      <w:szCs w:val="24"/>
      <w:lang w:val="pt-BR" w:eastAsia="ko-K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19" w:customStyle="1">
    <w:name w:val="WW8Num19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Application>LibreOffice/7.3.7.2$Windows_X86_64 LibreOffice_project/e114eadc50a9ff8d8c8a0567d6da8f454beeb84f</Application>
  <AppVersion>15.0000</AppVersion>
  <Pages>8</Pages>
  <Words>2279</Words>
  <Characters>12721</Characters>
  <CharactersWithSpaces>15026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2022-10-14T19:07:00Z</dcterms:created>
  <dc:creator>hildo</dc:creator>
  <dc:description/>
  <dc:language>pt-BR</dc:language>
  <cp:lastModifiedBy/>
  <cp:lastPrinted>2023-03-20T11:23:50Z</cp:lastPrinted>
  <dcterms:modified xsi:type="dcterms:W3CDTF">2023-03-20T11:47:36Z</dcterms:modified>
  <cp:revision>690</cp:revision>
  <dc:subject/>
  <dc:title>CONSELHO ESTADUAL DE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928814520</vt:r8>
  </property>
  <property fmtid="{D5CDD505-2E9C-101B-9397-08002B2CF9AE}" pid="3" name="_AuthorEmail">
    <vt:lpwstr>camarasuperioreprofissional@cec.ce.gov.br</vt:lpwstr>
  </property>
  <property fmtid="{D5CDD505-2E9C-101B-9397-08002B2CF9AE}" pid="4" name="_AuthorEmailDisplayName">
    <vt:lpwstr>Câmara da Educação Superior e Profissional</vt:lpwstr>
  </property>
  <property fmtid="{D5CDD505-2E9C-101B-9397-08002B2CF9AE}" pid="5" name="_EmailSubject">
    <vt:lpwstr>Parecer e Relatório IASSOCIAL</vt:lpwstr>
  </property>
</Properties>
</file>